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ИТОГИ РАБОТЫ УПРАВЛЕНИЯ СОЦИАЛЬНОЙ ЗАЩИТЫ НАСЕЛЕНИЯ АДМИНИСТРАЦИИ КАЛТАНСКОГО ГОРОДСКОГО ОКРГА ЗА 20</w:t>
      </w:r>
      <w:r>
        <w:rPr>
          <w:rFonts w:hint="default"/>
          <w:sz w:val="24"/>
          <w:szCs w:val="24"/>
          <w:lang w:val="en-US"/>
        </w:rPr>
        <w:t>21</w:t>
      </w:r>
      <w:r>
        <w:rPr>
          <w:sz w:val="24"/>
          <w:szCs w:val="24"/>
        </w:rPr>
        <w:t xml:space="preserve"> ГОД </w:t>
      </w:r>
    </w:p>
    <w:p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И ПЕРСПЕКТИВЫ РАЗВИТИЯ НА 20</w:t>
      </w:r>
      <w:r>
        <w:rPr>
          <w:rFonts w:hint="default"/>
          <w:sz w:val="24"/>
          <w:szCs w:val="24"/>
          <w:lang w:val="en-US"/>
        </w:rPr>
        <w:t>22</w:t>
      </w:r>
      <w:r>
        <w:rPr>
          <w:sz w:val="24"/>
          <w:szCs w:val="24"/>
        </w:rPr>
        <w:t xml:space="preserve"> ГОД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Деятельность управления социальной защиты населения в 20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21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году была направлена на: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совершенствование системы предоставления мер социальной поддержки с использованием системы межведомственного электронного взаимодействия;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усиление контроля за целевым использованием денежных средств;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повышение качества жизни пожилых людей, инвалидов и семей с детьми, проживающих в Калтанском городском округе;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улучшение качества социального обслуживания населения и повышение доступности к объектам инфраструктуры для инвалидов.</w:t>
      </w:r>
    </w:p>
    <w:p>
      <w:pPr>
        <w:spacing w:before="0" w:after="200" w:line="360" w:lineRule="auto"/>
        <w:ind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Предоставление мер социальной поддержки населения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На учете в секторе по предоставлению мер социальной поддержки отдельным категориям граждан состоит </w:t>
      </w:r>
      <w:r>
        <w:rPr>
          <w:rFonts w:hint="default" w:ascii="Times New Roman" w:hAnsi="Times New Roman" w:cs="Times New Roman"/>
          <w:b/>
          <w:sz w:val="24"/>
          <w:szCs w:val="24"/>
        </w:rPr>
        <w:t>2855</w:t>
      </w:r>
      <w:r>
        <w:rPr>
          <w:rFonts w:hint="default" w:ascii="Times New Roman" w:hAnsi="Times New Roman" w:cs="Times New Roman"/>
          <w:sz w:val="24"/>
          <w:szCs w:val="24"/>
        </w:rPr>
        <w:t xml:space="preserve"> человек, пользующихся мерами социальной поддержки в соответствии с федеральным законодательством: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- инвалиды - 2384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дети-инвалиды  – 147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участники ВОВ- 2 и приравненные к ним – 1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военнослужащие в годы ВОВ - 1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 ветераны боевых действий- 213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инвалиды военной службы - 16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ветераны военной службы - 18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родители, вдовы и дети погибших (умерших) военнослужащих – 33;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 члены семей погибших (умерших) участников ВОВ - 30;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Чернобыльцы, семипалатинцы и ПОР – 8 чел. и вдова умершего Ченобыльца – 2 чел. и  </w:t>
      </w:r>
      <w:r>
        <w:rPr>
          <w:rFonts w:hint="default" w:ascii="Times New Roman" w:hAnsi="Times New Roman" w:cs="Times New Roman"/>
          <w:b/>
          <w:sz w:val="24"/>
          <w:szCs w:val="24"/>
        </w:rPr>
        <w:t>3311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человек, пользующихся мерами соц. поддержки на уровне субъекта (региональные льготники):  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- ветераны труда - 3079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реабилитированные лица- 192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труженики тыла- 40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Почетных доноров- </w:t>
      </w:r>
      <w:r>
        <w:rPr>
          <w:rFonts w:hint="default" w:ascii="Times New Roman" w:hAnsi="Times New Roman" w:cs="Times New Roman"/>
          <w:b/>
          <w:sz w:val="24"/>
          <w:szCs w:val="24"/>
        </w:rPr>
        <w:t>167</w:t>
      </w:r>
      <w:r>
        <w:rPr>
          <w:rFonts w:hint="default" w:ascii="Times New Roman" w:hAnsi="Times New Roman" w:cs="Times New Roman"/>
          <w:sz w:val="24"/>
          <w:szCs w:val="24"/>
        </w:rPr>
        <w:t xml:space="preserve"> и получателей пенсии Кемеровской области-  </w:t>
      </w:r>
      <w:r>
        <w:rPr>
          <w:rFonts w:hint="default" w:ascii="Times New Roman" w:hAnsi="Times New Roman" w:cs="Times New Roman"/>
          <w:b/>
          <w:sz w:val="24"/>
          <w:szCs w:val="24"/>
        </w:rPr>
        <w:t>511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Специалисты сектора  по предоставлению мер социальной поддержки отдельным категориям граждан  производят  денежные выплаты.   Ежемесячно формируются заявки на каждый вид выплаты, ежемесячно, ежеквартально делаются отчеты по произведенным выплатам.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      Ежемесячную денежную выплату взамен натуральных льгот</w:t>
      </w:r>
      <w:r>
        <w:rPr>
          <w:rFonts w:hint="default" w:ascii="Times New Roman" w:hAnsi="Times New Roman" w:cs="Times New Roman"/>
          <w:sz w:val="24"/>
          <w:szCs w:val="24"/>
        </w:rPr>
        <w:t xml:space="preserve"> в 2021г.   получили 2757 человек, в том числе:</w:t>
      </w:r>
    </w:p>
    <w:p>
      <w:pPr>
        <w:tabs>
          <w:tab w:val="left" w:pos="4215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Ветераны труда – 2555 </w:t>
      </w:r>
    </w:p>
    <w:p>
      <w:pPr>
        <w:tabs>
          <w:tab w:val="left" w:pos="4215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Труженики тыла - 40</w:t>
      </w:r>
    </w:p>
    <w:p>
      <w:pPr>
        <w:tabs>
          <w:tab w:val="left" w:pos="4215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Реабилитированные лица – 162</w:t>
      </w:r>
    </w:p>
    <w:p>
      <w:pPr>
        <w:tabs>
          <w:tab w:val="left" w:pos="4215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Численность граждан, получающих меры социальной поддержки в натуральной форме составила 554 чел., из них: ветераны труда - 524, труженики тыла - 0, реабилитированные - 30  человек.</w:t>
      </w:r>
    </w:p>
    <w:p>
      <w:pPr>
        <w:tabs>
          <w:tab w:val="left" w:pos="4215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Ежемесячную  денежную выплату за телефон в размере 120 руб. </w:t>
      </w:r>
      <w:r>
        <w:rPr>
          <w:rFonts w:hint="default" w:ascii="Times New Roman" w:hAnsi="Times New Roman" w:cs="Times New Roman"/>
          <w:sz w:val="24"/>
          <w:szCs w:val="24"/>
        </w:rPr>
        <w:t xml:space="preserve">получили 24 чел.: из них: участники ВОВ – 2 , ветераны труда – 21, многодетные матери – 1. </w:t>
      </w:r>
    </w:p>
    <w:p>
      <w:pPr>
        <w:tabs>
          <w:tab w:val="left" w:pos="4215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Ежегодную денежную выплату за кабельное телевидение за 2021 год  получили 23 ветерана труда, получающие меры социальной поддержки в натуральной форме и 3 многодетные матери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Ежеквартальную компенсацию взамен  продуктовых наборов за 4 квартал 2021 года получили - 134 чел.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      Ежемесячная компенсация за ЖКУ в размере  514 руб. </w:t>
      </w:r>
      <w:r>
        <w:rPr>
          <w:rFonts w:hint="default" w:ascii="Times New Roman" w:hAnsi="Times New Roman" w:cs="Times New Roman"/>
          <w:sz w:val="24"/>
          <w:szCs w:val="24"/>
        </w:rPr>
        <w:t>предоставлена: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- 5 ветеранам ВОВ.   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Ежемесячная компенсация инвалидам ВОВ и членам их семей в соответствии с Постановлением Правительства №  142 выплачена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- 18 чел. и </w:t>
      </w:r>
      <w:r>
        <w:rPr>
          <w:rFonts w:hint="default" w:ascii="Times New Roman" w:hAnsi="Times New Roman" w:cs="Times New Roman"/>
          <w:b/>
          <w:sz w:val="24"/>
          <w:szCs w:val="24"/>
        </w:rPr>
        <w:t>в соответствии с Постановлением Правительства № 475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выплачена</w:t>
      </w:r>
      <w:r>
        <w:rPr>
          <w:rFonts w:hint="default" w:ascii="Times New Roman" w:hAnsi="Times New Roman" w:cs="Times New Roman"/>
          <w:sz w:val="24"/>
          <w:szCs w:val="24"/>
        </w:rPr>
        <w:t xml:space="preserve"> - 1 чел.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Пенсия муниципальным служащим выплачивается – 16 чел.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Выплачивается ежемесячная денежная выплата 12 гражданам, имеющим звание «Почетный гражданин города Калтана».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Выдаются справки о признании граждан малоимущими для постановки на учет нуждающихся в улучшении жилищных условий. За 2021 год обратилось за справками 15 чел.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Ежемесячно выплачивается пособие гражданам, организовавшим приемную семью. На учете стоит 3 семьи.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Специалисты сектора по предоставлению мер социальной поддержки ведут работу по оздоровлению граждан. За 2021 год оздоровлено 17 чел.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По мере обращения раз в год реабилитированным лицам производится оплата проезда железнодорожным и воздушным транспортом (за 2021 год оплачено ж/д билетов 3 чел.).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Продолжается  выдача ЕСПБ на 2020-2021 годы. За 2021г. выдано проездных в количестве  338 шт. С 01.11.2017г. также производится выдача справок на проезд детям, обучающимся в общеобразовательных учреждениях из многодетных семей – выдано за 2021г.  59 справок.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Ведется учет граждан, нуждающихся в улучшении жилищных условий. На учете нуждающихся в улучшении жилищных условий по состоянию на 01.01.2022г. состоит  69  инвалида по общему заболеванию и  15 ветеранов боевых действий. За 2021 год жилье данным категориям не предоставлялось.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FF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Также ведется учет родителей и вдов погибших шахтеров. На сегодняшний день на учете состоит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85 чел. </w:t>
      </w:r>
      <w:r>
        <w:rPr>
          <w:rFonts w:hint="default" w:ascii="Times New Roman" w:hAnsi="Times New Roman" w:cs="Times New Roman"/>
          <w:sz w:val="24"/>
          <w:szCs w:val="24"/>
        </w:rPr>
        <w:t>Ежегодно к празднованию Дня Шахтера данные категории граждан получают материальную помощь от предприятий, администрации города и области.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Проводятся мероприятия по улучшению социально-экономических условий жизни участников Великой Отечественной войны,  вдов погибших (умерших) участников ВОВ, а также тружеников тыла (проводятся мониторинги, оказывается адресная помощь). 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Специалисты сектора по предоставлению мер социальной поддержки отдельных категорий граждан ведут разъяснительную, консультативную работу с льготными категориями граждан, занимаются оформлением граждан в дома-интернаты: за 2021 год оформлено 7 пакетов документов, выдано 4 путевки в д/и. 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Принимаются документы на присвоение звания «Ветеран труда». За  2021 год  110  человек  оформили документы на присвоение звания «Ветеран труда»,  впервые получили удостоверение и оформили меры социальной поддержки  – 94  человека. 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Ежедневно ведется работа с базой СКИПРА. За 2021 год принято и отработано 988 ИПР.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Ведется работа по доступной среде для инвалидов: разработана Дорожная карта, проводится паспортизация объектов социальной инфраструктуры – всего утверждено паспортов доступности </w:t>
      </w:r>
      <w:r>
        <w:rPr>
          <w:rFonts w:hint="default" w:ascii="Times New Roman" w:hAnsi="Times New Roman" w:cs="Times New Roman"/>
          <w:b/>
          <w:sz w:val="24"/>
          <w:szCs w:val="24"/>
        </w:rPr>
        <w:t>59 шт.</w:t>
      </w:r>
      <w:r>
        <w:rPr>
          <w:rFonts w:hint="default" w:ascii="Times New Roman" w:hAnsi="Times New Roman" w:cs="Times New Roman"/>
          <w:sz w:val="24"/>
          <w:szCs w:val="24"/>
        </w:rPr>
        <w:t xml:space="preserve"> Каждый паспорт заносится на электронную карту Доступная среда сайта «Учимся жить вместе».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секторе  по назначению и выплате  субсидий и компенсаций по оплате жилья и коммунальных услуг на учете состоят 5924 человек из них 1906 человек, пользующихся мерами социальной поддержки в соответствии с федеральным законодательством (федеральные льготники)  и  4018 человек, пользующихся мерами социальной поддержки на уровне субъекта (региональные льготники):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За 2021г. численность получателей компенсационных выплат в разрезе категорий составила: </w:t>
      </w: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Численность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Инвалиды и участники ВОВ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Граждане, подвергшиеся радиационному воздействию 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Инвалиды и семьи, имеющие детей инвалидов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Ветераны труда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Лица, признанные реабилитированными либо пострадавшими от политических репрессий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Сельские специалисты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Многодетные семьи (с членами семьи)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Многодетная мать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Опекуны (попечители)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Компенсацию расходов на уплату взноса на капитальный ремонт общего имущества в многоквартирном доме получили: 365 человек, из них граждане достигшие возраста 70 лет - 333 человека, граждане достигшие возраста 80 лет -  32 человека.  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законодательством граждане, имеющие право на  получение субсидий, социально защищены от повышения тарифов на коммунальные платежи. А это, как правило, пенсионеры,  многодетные семьи, люди, оказавшиеся в трудном материальном положении, сложной жизненной ситуации.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 отчетном периоде  субсидии на оплату жилого помещения и коммунальных услуг получили 399 семей  на сумму 7210,07 тыс. рублей,  средний размер субсидии составил 1860,18 руб.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Большую работу специалисты сектора проводят с семьями, имеющими детей. Оформляются различные виды пособий, компенсаций, даются консультации.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На декабрь 2021 года  средняя численность детей, на которых оформлено  ежемесячное пособие, составила 725, выплачено ежемесячного пособия  на сумму 7 008 251,36 руб.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Оформлено в 2021 году ежемесячных пособий по уходу за ребёнком до 1,5 лет  134 получателям, единовременных пособий при рождении ребёнка оформлено – 33. ЕВ при рождении (усыновлении) первого ребёнка оформили 59 семей. Общая численность получателей ЕВ за 2020 год составила 176 чел.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За 2021 год выдано справок на получение молочного питания детям 1 – 3 года жизни – 49 чел.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С начала года 64 студентам выданы уведомления о назначении государственной социальной помощи для оформления социальной стипендии.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FF66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Организована работа   по определению права на меры социальной поддержки и выдачи удостоверений многодетным матерям, имеющим пять и более детей. В 2021 году такими мерами соц. поддержки пользуется 96 женщин.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По состоянию на 01.01.2022 г. мерами социальной поддержки пользуются 223 малоимущих многодетных семей. Ежемесячную денежную выплату в размере 1000 рублей получают 430 многодетных семей, ЕДВ отдельным категориям семей в случае рождения третьего ребёнка или последующих детей – 96 семей.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За отчётный период оформлено и выплачено государственной социальной помощи 90-м семьям на сумму 182,00 тыс. рублей, 33 семьи получили денежную выплату на основании социального контракта на общую сумму 8306,54 тыс. рублей для реализации проектов социальной адаптации. 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В связи с принятием Закона Кемеровской области от 25.04.2011 г. № 51 «О дополнительной мере социальной поддержки семей, имеющих детей» в 2021 году 21 семья обратилась за предоставлением средств областного материнского (семейного) капитала. 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2020 года вступил в силу закон о ежемесячной денежной выплате на детей в возрасте с трех до семи лет. В 2021 году ЕДВ выплачена в среднем  415 семьям на сумму 65746,04 рублей.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Проводится постоянная информационно-разъяснительная работа среди населения по актуальным вопросам. Принимается активное участие в рейдах «Мобильной социальной помощи» для консультаций граждан, проживающих в отдаленных поселках города.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</w:p>
    <w:p>
      <w:pPr>
        <w:spacing w:before="0" w:after="0" w:line="360" w:lineRule="auto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Целевые показатели в области энергосбережения</w:t>
      </w:r>
    </w:p>
    <w:p>
      <w:pPr>
        <w:spacing w:before="0" w:after="0" w:line="36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повышения энергоэффективности</w:t>
      </w:r>
    </w:p>
    <w:p>
      <w:pPr>
        <w:spacing w:before="0" w:after="200" w:line="360" w:lineRule="auto"/>
        <w:ind w:firstLine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Калтанского городского округа и подведомственные учреждения: МКУ «Центр социального обслуживания» Калтанского городского округа и МКУ «Центр социальной помощи семье и детям» Калтанского городского округа находятся в отдельно стоящем здании. Общая площадь, занимаемая Управлением и подведомственными учреждениями, составляет 1075 кв.м., 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Всеми учреждениями утверждены и реализуются программы энергосбережения и повышения энергетической эффективности, назначены ответственные лица.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Мероприятия по энергосбережению в учреждениях социального обслуживания населения проводятся в 3 направлениях:</w:t>
      </w:r>
    </w:p>
    <w:p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учет и контроль над расходованием энергоресурсов;</w:t>
      </w:r>
    </w:p>
    <w:p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пропаганда энергосбережения;</w:t>
      </w:r>
    </w:p>
    <w:p>
      <w:pPr>
        <w:numPr>
          <w:ilvl w:val="0"/>
          <w:numId w:val="1"/>
        </w:numPr>
        <w:shd w:val="clear" w:color="auto" w:fill="FFFFFF"/>
        <w:spacing w:beforeAutospacing="1" w:afterAutospacing="1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обучение специалистов по вопросам энергосбережения;</w:t>
      </w:r>
    </w:p>
    <w:p>
      <w:pPr>
        <w:spacing w:before="0" w:after="20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Учет электроэнергии, горячей и холодной воды, теплоснабжения ведется в целом по всему зданию, и приборы учета установлены в единственном числе. Общая сумма потребления делится между учреждениями в процентном соотношении, согласно реестров разграничения. Критерием деления общих расходов служит:</w:t>
      </w:r>
    </w:p>
    <w:p>
      <w:pPr>
        <w:spacing w:before="0" w:after="20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по потреблению воды – численность сотрудников учреждения;</w:t>
      </w:r>
    </w:p>
    <w:p>
      <w:pPr>
        <w:spacing w:before="0" w:after="20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по потреблению электроэнергии и тепла – площадь, занимаемая учреждением. </w:t>
      </w:r>
    </w:p>
    <w:p>
      <w:pPr>
        <w:spacing w:before="0" w:after="200"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 работы по защите персональных данных</w:t>
      </w:r>
    </w:p>
    <w:p>
      <w:pPr>
        <w:pStyle w:val="10"/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целью организации работ по обеспечению безопасности персональных данных при их обработке в информационных системах персональных данных в соответствии с требованиями Положения, утвержденного постановлением Правительства РФ от 17 ноября 2007г № 781в Управлении утверждено «Положение о защите персональных данных работников», на основании, которого со всех работников было взято согласие на обработку персональных данных, данное согласие подписывается и вновь принятыми работниками.</w:t>
      </w:r>
    </w:p>
    <w:p>
      <w:pPr>
        <w:pStyle w:val="10"/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0"/>
        <w:spacing w:line="360" w:lineRule="auto"/>
        <w:ind w:firstLine="56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 межведомственного взаимодействия</w:t>
      </w:r>
    </w:p>
    <w:p>
      <w:pPr>
        <w:spacing w:before="0" w:after="20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 Многофункциональным центром предоставления государственных и муниципальных услуг Калтанского городского округа и Управлением социальной зашиты населения администрации Калтанского городского округа, заключено Соглашение о взаимодействии.</w:t>
      </w:r>
    </w:p>
    <w:p>
      <w:pPr>
        <w:pStyle w:val="13"/>
        <w:widowControl/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Информационный обмен между УСЗН и МФЦ осуществляется в электронном виде с применением информационно-телекоммуникационных технологий. </w:t>
      </w:r>
    </w:p>
    <w:p>
      <w:pPr>
        <w:pStyle w:val="13"/>
        <w:widowControl/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МФЦ предоставляет в УСЗН пакет документов, необходимый для предоставления услуг, не позднее следующего рабочего дня на бумажных носителях с использованием курьерской службы МФЦ.</w:t>
      </w:r>
    </w:p>
    <w:p>
      <w:pPr>
        <w:pStyle w:val="8"/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</w:t>
      </w:r>
      <w:r>
        <w:rPr>
          <w:rFonts w:hint="default" w:cs="Times New Roman"/>
          <w:sz w:val="24"/>
          <w:szCs w:val="24"/>
          <w:lang w:val="ru-RU"/>
        </w:rPr>
        <w:t>1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году в УСЗН продолжена работа по отработке системы межведомственного электронного взаимодействия через региональный портал «Система исполнения регламентов».</w:t>
      </w:r>
    </w:p>
    <w:p>
      <w:pPr>
        <w:pStyle w:val="8"/>
        <w:spacing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Работа с семьями находящимися в социально-опасном положении</w:t>
      </w:r>
    </w:p>
    <w:p>
      <w:pPr>
        <w:autoSpaceDE w:val="0"/>
        <w:autoSpaceDN w:val="0"/>
        <w:adjustRightInd w:val="0"/>
        <w:spacing w:before="0" w:after="200" w:line="360" w:lineRule="auto"/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анализа ситуации по профилактике семейного неблагополучия осуществляется ведение учета семей и детей, находящихся в социально опасном положении. Так по состоянию на 01.01.20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на учете состо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ит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50</w:t>
      </w:r>
      <w:r>
        <w:rPr>
          <w:rFonts w:hint="default" w:ascii="Times New Roman" w:hAnsi="Times New Roman" w:cs="Times New Roman"/>
          <w:sz w:val="24"/>
          <w:szCs w:val="24"/>
        </w:rPr>
        <w:t xml:space="preserve"> семей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семей находя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социально опасном положении  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 xml:space="preserve"> сем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sz w:val="24"/>
          <w:szCs w:val="24"/>
        </w:rPr>
        <w:t xml:space="preserve"> «группы риска»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before="0" w:after="200"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МКУ «Центр социальной помощи семье и детям» Калтанского городского округа создан банк данных семей и детей, находящихся в социально-опасном положении. Ежеквартально проводится сверка семей со всеми органами системы профилактики и корректировка базы данных, а также сведения о количестве семей и детей, находящихся в социально-опасном положении, состоящих на учете в КДН. 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Ведется следующая работа с семьями, воспитывающими детей-инвалидов: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1.Диагностика социального положения семей, обследование жилищно-бытовых условий, (142 семьи, в которых воспитываются 149 детей-инвалидов).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2. Оказание социальных услуг: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 социально-психологических (диагностики -41, консультаций - 400, индивидуальных занятий- 81, тренингов-25, заключений -33);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 социально-педагогических (консультирование по вопросам реабилитации прав и льгот-80);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 социально-правовых (консультирование по юридическим вопросам-16).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3. Организация досуга и занятости детей-инвалидов: -клуб «Солнечный луч» для детей с ограниченными возможностями здоровья: проведено 9 занятий, которые посетили 25 детей.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-клуб «Мой особенный ребенок», для семей с детьми с ОВЗ в возрастной категории от 0 до 3 лет.: проведено 12 занятий, которые посетили 24 родителей.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2021г. Центр принимал активное участие в грантовых конкурсах (наиболее значимые результаты в конкурсах):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 Первый чемпионат Кемеровской области по профессиональному мастерству среди работников учреждений образования, культуры и социальной сферы — 2021 (методист Пантелеева К.А., призер, 3 место).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 IV региональный чемпионат «НАВЫКИ МУДРЫХ» (специалист по социальной работе Неверова В.М., призер, 2 место).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 Всероссийский конкурс поделок мягкой игрушки «Заповедный пушистик» (социальный педагог Иванова О.Н., 1 место).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-Муниципальный конкурс «Семья. Экология. Культура» номинация вторая жизнь вещей (социальный педагог Иванова О.Н., 1 место, методист Пантелеева К.А., 2 место).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- IX Областной конкурс детского творчества воспитанников специализированных учреждений для несовершеннолетних, нуждающихся в социальной реабилитации «Шедевры крошек» (социальный педагог Иванова О.Н., воспитанники, победители, 1 место).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- I Областной фотоконкурс «Фотоархив: Кузбасс 300» (специалист по социальной работе Биряльцева С.Ю, победитель, специалист по социальной работе Неверова В.М, победитель)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2021 году специалисты Центра одержали победу в конкурсе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на получение Президентского гранта и реализовали проект «Территория БезОпасности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2. Безопасность на дороге» размер гранта составил 710 167 рублей. Всего на реализацию проекта было потрачено 1 145 215 рублей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• акция « Благотворительный уголь» - 57 семьям предоставлено по 4 тонны угля.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• акция «Помоги собраться в школу» - оказана помощь в натуральном виде через Пункт проката, люмена и взаимопомощи 13 семьям, 8 семей получили помощь через возврат денежных средств, затраченных на приобретение товара школьного ассортимента.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• акция «Новогодний подарок» - 91 ребенок из малообеспеченных семей и 150 детей с ОВЗ получили сладкие подарки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kern w:val="0"/>
          <w:sz w:val="24"/>
          <w:szCs w:val="24"/>
          <w:lang w:val="en-US" w:eastAsia="zh-CN" w:bidi="ar"/>
        </w:rPr>
        <w:t xml:space="preserve">Мобильные бригады: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•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kern w:val="0"/>
          <w:sz w:val="24"/>
          <w:szCs w:val="24"/>
          <w:lang w:val="en-US" w:eastAsia="zh-CN" w:bidi="ar"/>
        </w:rPr>
        <w:t xml:space="preserve">информационная мобильная бригада: организовано 12 выездов, проинформировано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kern w:val="0"/>
          <w:sz w:val="24"/>
          <w:szCs w:val="24"/>
          <w:lang w:val="en-US" w:eastAsia="zh-CN" w:bidi="ar"/>
        </w:rPr>
        <w:t xml:space="preserve">233 чел., распространено более 600 информационных материалов.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•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kern w:val="0"/>
          <w:sz w:val="24"/>
          <w:szCs w:val="24"/>
          <w:lang w:val="en-US" w:eastAsia="zh-CN" w:bidi="ar"/>
        </w:rPr>
        <w:t xml:space="preserve">выездная мобильная бригада: Организовано 22 выезда мобильной бригады в посёлки Малиновка, Сарбала и Малышев Лог. Одеждой и обувью обеспечено 235 семей в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kern w:val="0"/>
          <w:sz w:val="24"/>
          <w:szCs w:val="24"/>
          <w:lang w:val="en-US" w:eastAsia="zh-CN" w:bidi="ar"/>
        </w:rPr>
        <w:t xml:space="preserve">количестве 8400 ед. Работа Пункта проката: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• 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olor w:val="auto"/>
          <w:kern w:val="0"/>
          <w:sz w:val="24"/>
          <w:szCs w:val="24"/>
          <w:lang w:val="en-US" w:eastAsia="zh-CN" w:bidi="ar"/>
        </w:rPr>
        <w:t>выдано 169 семьям 1944 единицы одежды и обуви.</w:t>
      </w:r>
    </w:p>
    <w:p>
      <w:pPr>
        <w:pStyle w:val="8"/>
        <w:spacing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Работа с гражданами старшего поколения и инвалидами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Центре социального обслуживания функционирует 5 отделений социального обслуживания на дому, трудится 106 сотрудников, из них 74 - социальные работники, которые ежегодно обслуживают на дому более 1000 пожилых граждан и инвалидов. 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 отчетный период отделениями надомного обслуживания оказано 487798 социальные услуги, в том числе социальных - 403206, дополнительных – 84592, из которых наиболее востребованы социально-бытовые и социально-медицинские услуги. </w:t>
      </w:r>
    </w:p>
    <w:p>
      <w:pPr>
        <w:pStyle w:val="8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2021 году Калтанский городской округ вступил в долговременный уход. МКУ ЦСОН по договору безвозмездного пользования передано отдельно стоящее нежилое здание, расположенное по адресу: Кемеровская область, г. Калтан, ул. Калинина, д.1, площадью 265,1 м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, для открытия отделения дневного пребывания для граждан пожилого возраста и инвалидов. В здании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проведен косметический ремонт.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На деятельность отделения, организацию школы ухода и пункта проката технических средств реабилитации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закуплено современное  оборудование и мебель. </w:t>
      </w:r>
    </w:p>
    <w:p>
      <w:pPr>
        <w:pStyle w:val="8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ноября 2021 году 26  пожилых людей и инвалидов, в том числе с когнитивными и ментальными нарушениями, получили 3517 услуг в отделении дневного пребывания. Доход составил 9,9 тыс. руб.</w:t>
      </w:r>
    </w:p>
    <w:p>
      <w:pPr>
        <w:pStyle w:val="8"/>
        <w:spacing w:before="0" w:beforeAutospacing="0" w:after="0" w:afterAutospacing="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Начала работу школа ухода по обучению навыкам ухода для родственников и социальных работников.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Работает социальный пункт проката средств реабилитации для инвалидов и пенсионеров (65 наименований): ходунки, трости, костыли, кресла-коляски. За период 2019-2021 года прокатом ТСР воспользовались 230 чел.</w:t>
      </w:r>
    </w:p>
    <w:p>
      <w:pPr>
        <w:pStyle w:val="8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Востребованы у населения «Услуги сиделки» - для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поддержания социального и психологического статуса граждан, неспособных к самообслуживанию, содействия их реабилитации.</w:t>
      </w:r>
      <w:r>
        <w:rPr>
          <w:rFonts w:hint="default" w:ascii="Times New Roman" w:hAnsi="Times New Roman" w:cs="Times New Roman"/>
          <w:sz w:val="24"/>
          <w:szCs w:val="24"/>
        </w:rPr>
        <w:t xml:space="preserve"> За период 2021 года на предоставление услуг сиделки заключено 51 договор. 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Калтанском городском округе действуют 3 «приемные семьи» для пожилых граждан, заключены договоры, организаторы семей получают ежемесячное денежное вознаграждение.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color w:val="151515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Услугами по перевозке «социального такси» воспользовалось 342 человека, из них перевозка лежачих людей – 91 человек</w:t>
      </w:r>
      <w:r>
        <w:rPr>
          <w:rFonts w:hint="default" w:ascii="Times New Roman" w:hAnsi="Times New Roman" w:cs="Times New Roman"/>
          <w:color w:val="151515"/>
          <w:sz w:val="24"/>
          <w:szCs w:val="24"/>
        </w:rPr>
        <w:t xml:space="preserve">. 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учреждении действуют программы и технологии, направленные на повышение качества жизни граждан старшего поколения и увеличение периода активного долголетия. Это: «Социальный туризм», проект, направленный на повышение социальной активности пожилых людей, укрепление здоровья, сохранение хорошей физической формы. 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связи с эпидемией коронавируса массовые мероприятия с участием получателей социальных услуг проводились с ограничениями. Многие мероприятия проводилось в режиме онлайн. Сотрудники учреждения совместно с получателями социальных услуг приняли участие в мероприятиях, посвященных: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Крещению, Дню защитника Отечества, 76-летию Победы в ВОВ,  </w:t>
      </w:r>
      <w:r>
        <w:rPr>
          <w:rFonts w:hint="default" w:ascii="Times New Roman" w:hAnsi="Times New Roman" w:cs="Times New Roman"/>
          <w:sz w:val="24"/>
          <w:szCs w:val="24"/>
        </w:rPr>
        <w:t>в акциях «Дорога памяти», «Вахта Победы. Кузбасс», «Свеча памяти» и др. Провели 5 онлайн – занятий по финансовой грамотности, участие приняли 170 получателей социальных услуг.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течение года 292 человек посетили 22 экскурсии: Шерегеш, спектакли в драматическом театре, мужской монастырь в с.Безруково, музей Чолкой, Зенковский парк и др. Виртуальную экскурсию посетили 9 чел.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 этих и других мер поддержки, реальную помощь нашим гражданам старшего возраста оказывают предприятия города, предприниматели, жители. Не первый год по благотворительным акциям и просто в виде натуральной социальной помощи жители получают уголь, продукты питания, одежду и обувь.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267 граждан пожилого возраста получили помощь волонтеров в очистке дворов от снега, помощь овощными наборами и др. </w:t>
      </w:r>
      <w:r>
        <w:rPr>
          <w:rFonts w:hint="default" w:ascii="Times New Roman" w:hAnsi="Times New Roman" w:cs="Times New Roman"/>
          <w:sz w:val="24"/>
          <w:szCs w:val="24"/>
        </w:rPr>
        <w:t>Ч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исленность волонтеров за год составила 82 человека. </w:t>
      </w:r>
    </w:p>
    <w:p>
      <w:pPr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 2021 год 12 специалистов прошли обучение в Профессиональном колледже г. Новокузнецка, получив квалификацию «Сиделка», в рамках внедрения системы долговременного ухода 4 специалиста прошли обучение типизации, 6 специалистов прошли обучение по программе «Социально- медицинская реабилитация», 53 работника центра прошли онлайн- обучение финансовой грамотности. </w:t>
      </w:r>
      <w:r>
        <w:rPr>
          <w:rFonts w:hint="default" w:ascii="Times New Roman" w:hAnsi="Times New Roman" w:cs="Times New Roman"/>
          <w:sz w:val="24"/>
          <w:szCs w:val="24"/>
        </w:rPr>
        <w:t xml:space="preserve">Без отрыва от основной деятельности в высших и средних профессиональных учебных заведениях обучаются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hint="default" w:ascii="Times New Roman" w:hAnsi="Times New Roman" w:cs="Times New Roman"/>
          <w:sz w:val="24"/>
          <w:szCs w:val="24"/>
        </w:rPr>
        <w:t xml:space="preserve">сотрудников. 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 и основные направления работы управления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социальной защиты населения в 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22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bCs w:val="0"/>
          <w:sz w:val="24"/>
          <w:szCs w:val="24"/>
        </w:rPr>
      </w:pP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Обеспечить своевременное и в полном объеме предоставление мер социальной поддержки отдельным категориям граждан в соответствии с действующим федеральным и региональным законодательством.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Обеспечить контроль за своевременным предоставлением мер социальной поддержки и выплатой государственных пособий семьям с детьми.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Продолжить работу по эффективному использованию бюджетных средств.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Продолжить разъяснительную работу среди населения по предоставлению мер социальной поддержки, социальных выплат и льгот, социальному обслуживанию, возможности получения государственных и муниципальных услуг в электронном виде.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Продолжить работу по выполнению плана мероприятий «дорожной карты» в МКУ «Центр социального обслуживания», за счет: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оптимизации сети и штатной численности учреждения на основе исключения неэффективных расходов, мало востребованных гражданами социальных услуг и включение наиболее востребованных услуг;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привлечения средств от доходов платных услуг за счет внедрения инновационных технологий социального обслуживания;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повышения профессиональной компетенции работников, развития кадрового потенциала системы социального обслуживания населения района;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работа над внедрением новых форм облуживания.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6.Оказание социальных услуг гражданам в соответствии с Федеральным законом РФ от 28.12.2013 г. № 442-ФЗ «Об основах социального обслуживания граждан в Российской Федерации». 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Продолжить профилактическую работу по организации раннего выявления социального неблагополучия семей с детьми (внедрение и распространение современных технологий профилактической и реабилитационной работы с семьями с детьми, предусматривающих работу с населением непосредственно по месту жительства: участковые мобильные бригады, профилактика нарушений развития детей в раннем возрасте, семейные воспитательные группы).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Продолжить работу по паспортизации объектов социальной инфраструктуры, созданию «карты доступности» приоритетных социальных объектов и услуг, доступных для инвалидов.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Продолжить работу по дальнейшему повышению доступности и качества предоставляемых социальных услуг, повышению эффективности работы учреждений социального обслуживания.</w:t>
      </w:r>
    </w:p>
    <w:p>
      <w:pPr>
        <w:pStyle w:val="11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Продолжить работу мобильных бригад с целью выезда в самые отдалённые территории района для информирования и разъяснения льготным категориям населения по вопросам предоставления мер социальной поддержки и оказания консультативной помощи. </w:t>
      </w:r>
    </w:p>
    <w:p>
      <w:pPr>
        <w:spacing w:before="0" w:after="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 Продолжить работу по повышению квалификации работников органов социальной защиты населения.</w:t>
      </w:r>
    </w:p>
    <w:p>
      <w:pPr>
        <w:pStyle w:val="11"/>
        <w:spacing w:line="360" w:lineRule="auto"/>
        <w:ind w:left="142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12.Продолжить реализацию программы энергосбережения и повышения энергетической эффективности.</w:t>
      </w:r>
    </w:p>
    <w:p>
      <w:pPr>
        <w:pStyle w:val="11"/>
        <w:spacing w:line="360" w:lineRule="auto"/>
        <w:ind w:left="142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13.Продолжить работу по реализации Указа Президента Российской Федерации, поручений Правительства Российской Федерации и распоряжений Губернатора Кемеровской области.</w:t>
      </w:r>
    </w:p>
    <w:sectPr>
      <w:pgSz w:w="11906" w:h="16838"/>
      <w:pgMar w:top="1134" w:right="74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831C1"/>
    <w:multiLevelType w:val="multilevel"/>
    <w:tmpl w:val="30C831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7A"/>
    <w:rsid w:val="0000352B"/>
    <w:rsid w:val="00011461"/>
    <w:rsid w:val="00013A74"/>
    <w:rsid w:val="0001451F"/>
    <w:rsid w:val="0001596A"/>
    <w:rsid w:val="0003224A"/>
    <w:rsid w:val="00043582"/>
    <w:rsid w:val="00051283"/>
    <w:rsid w:val="0005335E"/>
    <w:rsid w:val="00054AA2"/>
    <w:rsid w:val="000A773F"/>
    <w:rsid w:val="000D0D94"/>
    <w:rsid w:val="000F39F9"/>
    <w:rsid w:val="000F6A8C"/>
    <w:rsid w:val="00106289"/>
    <w:rsid w:val="00111986"/>
    <w:rsid w:val="00131932"/>
    <w:rsid w:val="00134D32"/>
    <w:rsid w:val="00157A5A"/>
    <w:rsid w:val="00171037"/>
    <w:rsid w:val="00175615"/>
    <w:rsid w:val="00190071"/>
    <w:rsid w:val="00193D02"/>
    <w:rsid w:val="0019445F"/>
    <w:rsid w:val="001B1265"/>
    <w:rsid w:val="001B68E7"/>
    <w:rsid w:val="001C7458"/>
    <w:rsid w:val="001F0CFE"/>
    <w:rsid w:val="00204FD4"/>
    <w:rsid w:val="00206958"/>
    <w:rsid w:val="00210B12"/>
    <w:rsid w:val="00210DD7"/>
    <w:rsid w:val="00216A0C"/>
    <w:rsid w:val="002519FA"/>
    <w:rsid w:val="00256201"/>
    <w:rsid w:val="0026026A"/>
    <w:rsid w:val="002654C7"/>
    <w:rsid w:val="00267D8E"/>
    <w:rsid w:val="00276315"/>
    <w:rsid w:val="00291E20"/>
    <w:rsid w:val="00296571"/>
    <w:rsid w:val="002C3565"/>
    <w:rsid w:val="002E6DBB"/>
    <w:rsid w:val="002F5AAC"/>
    <w:rsid w:val="00305FEE"/>
    <w:rsid w:val="00317043"/>
    <w:rsid w:val="00321730"/>
    <w:rsid w:val="00327641"/>
    <w:rsid w:val="00352828"/>
    <w:rsid w:val="003711FD"/>
    <w:rsid w:val="003723AF"/>
    <w:rsid w:val="00380949"/>
    <w:rsid w:val="00381490"/>
    <w:rsid w:val="00385C56"/>
    <w:rsid w:val="00396F9C"/>
    <w:rsid w:val="003B6879"/>
    <w:rsid w:val="003D5BA9"/>
    <w:rsid w:val="003D7587"/>
    <w:rsid w:val="003E3588"/>
    <w:rsid w:val="00406688"/>
    <w:rsid w:val="00410E2D"/>
    <w:rsid w:val="004123D5"/>
    <w:rsid w:val="00426967"/>
    <w:rsid w:val="0042754E"/>
    <w:rsid w:val="00436192"/>
    <w:rsid w:val="0043643D"/>
    <w:rsid w:val="0044476E"/>
    <w:rsid w:val="00451EB0"/>
    <w:rsid w:val="00452347"/>
    <w:rsid w:val="0046471C"/>
    <w:rsid w:val="0048512C"/>
    <w:rsid w:val="00492D49"/>
    <w:rsid w:val="004A2783"/>
    <w:rsid w:val="004A3D94"/>
    <w:rsid w:val="004A5BE7"/>
    <w:rsid w:val="004B243B"/>
    <w:rsid w:val="004D26F7"/>
    <w:rsid w:val="004E0025"/>
    <w:rsid w:val="004E2787"/>
    <w:rsid w:val="004E4C8F"/>
    <w:rsid w:val="004F4053"/>
    <w:rsid w:val="0050325C"/>
    <w:rsid w:val="00515E71"/>
    <w:rsid w:val="0053645F"/>
    <w:rsid w:val="00573934"/>
    <w:rsid w:val="005739B7"/>
    <w:rsid w:val="005A3040"/>
    <w:rsid w:val="005C117E"/>
    <w:rsid w:val="005D7E13"/>
    <w:rsid w:val="00635244"/>
    <w:rsid w:val="00636BFE"/>
    <w:rsid w:val="00644FBB"/>
    <w:rsid w:val="0065266F"/>
    <w:rsid w:val="006565CF"/>
    <w:rsid w:val="00695073"/>
    <w:rsid w:val="006A4EF8"/>
    <w:rsid w:val="006B0105"/>
    <w:rsid w:val="006C1C6F"/>
    <w:rsid w:val="006D09AC"/>
    <w:rsid w:val="006E3679"/>
    <w:rsid w:val="00703F91"/>
    <w:rsid w:val="00704FAE"/>
    <w:rsid w:val="00735FC5"/>
    <w:rsid w:val="00743A8E"/>
    <w:rsid w:val="00753CA6"/>
    <w:rsid w:val="00767F63"/>
    <w:rsid w:val="00771D7F"/>
    <w:rsid w:val="007943F9"/>
    <w:rsid w:val="007B5BC0"/>
    <w:rsid w:val="007C3967"/>
    <w:rsid w:val="007D0469"/>
    <w:rsid w:val="00814620"/>
    <w:rsid w:val="008179AE"/>
    <w:rsid w:val="008461EC"/>
    <w:rsid w:val="00854415"/>
    <w:rsid w:val="008747F6"/>
    <w:rsid w:val="00876BC8"/>
    <w:rsid w:val="008950AD"/>
    <w:rsid w:val="008A1C21"/>
    <w:rsid w:val="008B3E21"/>
    <w:rsid w:val="008D777A"/>
    <w:rsid w:val="008F0EBC"/>
    <w:rsid w:val="008F7550"/>
    <w:rsid w:val="00906D00"/>
    <w:rsid w:val="009155A8"/>
    <w:rsid w:val="00923A54"/>
    <w:rsid w:val="00923AE8"/>
    <w:rsid w:val="00927733"/>
    <w:rsid w:val="00945102"/>
    <w:rsid w:val="00950AF4"/>
    <w:rsid w:val="00950FFC"/>
    <w:rsid w:val="00952512"/>
    <w:rsid w:val="00956A87"/>
    <w:rsid w:val="00956F48"/>
    <w:rsid w:val="009729AA"/>
    <w:rsid w:val="00974D84"/>
    <w:rsid w:val="0099010C"/>
    <w:rsid w:val="00995EF0"/>
    <w:rsid w:val="009A1A44"/>
    <w:rsid w:val="009D139F"/>
    <w:rsid w:val="009D6463"/>
    <w:rsid w:val="009F077C"/>
    <w:rsid w:val="009F4580"/>
    <w:rsid w:val="00A03E9A"/>
    <w:rsid w:val="00A06471"/>
    <w:rsid w:val="00A3150C"/>
    <w:rsid w:val="00A55EFC"/>
    <w:rsid w:val="00A618B3"/>
    <w:rsid w:val="00A64DD0"/>
    <w:rsid w:val="00A750B5"/>
    <w:rsid w:val="00A86C1D"/>
    <w:rsid w:val="00A901BC"/>
    <w:rsid w:val="00A929A7"/>
    <w:rsid w:val="00AA28DE"/>
    <w:rsid w:val="00AA51F0"/>
    <w:rsid w:val="00AA7EDF"/>
    <w:rsid w:val="00AD669F"/>
    <w:rsid w:val="00B0667A"/>
    <w:rsid w:val="00B2453C"/>
    <w:rsid w:val="00B3344C"/>
    <w:rsid w:val="00B473B7"/>
    <w:rsid w:val="00B6764F"/>
    <w:rsid w:val="00B71668"/>
    <w:rsid w:val="00BB7F47"/>
    <w:rsid w:val="00BC2CA2"/>
    <w:rsid w:val="00BE4F4C"/>
    <w:rsid w:val="00C05D5F"/>
    <w:rsid w:val="00C11278"/>
    <w:rsid w:val="00C21DCC"/>
    <w:rsid w:val="00C3220E"/>
    <w:rsid w:val="00C44503"/>
    <w:rsid w:val="00C56A51"/>
    <w:rsid w:val="00C85960"/>
    <w:rsid w:val="00C8619B"/>
    <w:rsid w:val="00C8660F"/>
    <w:rsid w:val="00C93FFC"/>
    <w:rsid w:val="00CA7F64"/>
    <w:rsid w:val="00CC594C"/>
    <w:rsid w:val="00CD66BA"/>
    <w:rsid w:val="00CD6B34"/>
    <w:rsid w:val="00CF4B11"/>
    <w:rsid w:val="00D12B36"/>
    <w:rsid w:val="00D42ED6"/>
    <w:rsid w:val="00D44AEC"/>
    <w:rsid w:val="00D5555A"/>
    <w:rsid w:val="00D60ADD"/>
    <w:rsid w:val="00D628BE"/>
    <w:rsid w:val="00D629FB"/>
    <w:rsid w:val="00D71912"/>
    <w:rsid w:val="00D72459"/>
    <w:rsid w:val="00D90F2E"/>
    <w:rsid w:val="00DA28CF"/>
    <w:rsid w:val="00DA39F5"/>
    <w:rsid w:val="00DA40E6"/>
    <w:rsid w:val="00DB61BC"/>
    <w:rsid w:val="00DC482B"/>
    <w:rsid w:val="00DE1218"/>
    <w:rsid w:val="00DE2F4D"/>
    <w:rsid w:val="00DE5173"/>
    <w:rsid w:val="00E01514"/>
    <w:rsid w:val="00E101E0"/>
    <w:rsid w:val="00E14D97"/>
    <w:rsid w:val="00E14DF6"/>
    <w:rsid w:val="00E43895"/>
    <w:rsid w:val="00E64489"/>
    <w:rsid w:val="00E74CD0"/>
    <w:rsid w:val="00E74F90"/>
    <w:rsid w:val="00E77874"/>
    <w:rsid w:val="00E94D58"/>
    <w:rsid w:val="00E95FE2"/>
    <w:rsid w:val="00EA18A4"/>
    <w:rsid w:val="00EA473C"/>
    <w:rsid w:val="00EC4C01"/>
    <w:rsid w:val="00ED32F9"/>
    <w:rsid w:val="00ED4CB8"/>
    <w:rsid w:val="00EE3A13"/>
    <w:rsid w:val="00EE4FEB"/>
    <w:rsid w:val="00F052D7"/>
    <w:rsid w:val="00F16613"/>
    <w:rsid w:val="00F20A24"/>
    <w:rsid w:val="00F24733"/>
    <w:rsid w:val="00F331E9"/>
    <w:rsid w:val="00F73BF7"/>
    <w:rsid w:val="00F93EA0"/>
    <w:rsid w:val="00FC0B44"/>
    <w:rsid w:val="00FD3810"/>
    <w:rsid w:val="00FE119D"/>
    <w:rsid w:val="00FF6368"/>
    <w:rsid w:val="00FF77BC"/>
    <w:rsid w:val="0194029C"/>
    <w:rsid w:val="10B51938"/>
    <w:rsid w:val="136F0AC0"/>
    <w:rsid w:val="1C15237A"/>
    <w:rsid w:val="2D0B5ECE"/>
    <w:rsid w:val="2D3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before="100" w:after="10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locked/>
    <w:uiPriority w:val="99"/>
    <w:rPr>
      <w:rFonts w:cs="Times New Roman"/>
      <w:i/>
    </w:rPr>
  </w:style>
  <w:style w:type="character" w:styleId="6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7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semiHidden/>
    <w:qFormat/>
    <w:uiPriority w:val="99"/>
    <w:pPr>
      <w:spacing w:beforeAutospacing="1" w:afterAutospacing="1"/>
    </w:pPr>
    <w:rPr>
      <w:szCs w:val="24"/>
    </w:rPr>
  </w:style>
  <w:style w:type="character" w:customStyle="1" w:styleId="9">
    <w:name w:val="Заголовок 2 Знак"/>
    <w:basedOn w:val="3"/>
    <w:link w:val="2"/>
    <w:semiHidden/>
    <w:qFormat/>
    <w:locked/>
    <w:uiPriority w:val="99"/>
    <w:rPr>
      <w:rFonts w:ascii="Times New Roman" w:hAnsi="Times New Roman" w:cs="Times New Roman"/>
      <w:b/>
      <w:bCs/>
      <w:sz w:val="36"/>
      <w:szCs w:val="36"/>
    </w:rPr>
  </w:style>
  <w:style w:type="paragraph" w:styleId="10">
    <w:name w:val="No Spacing"/>
    <w:qFormat/>
    <w:uiPriority w:val="99"/>
    <w:rPr>
      <w:rFonts w:ascii="Times New Roman" w:hAnsi="Times New Roman" w:eastAsia="Times New Roman" w:cs="Times New Roman"/>
      <w:sz w:val="28"/>
      <w:szCs w:val="22"/>
      <w:lang w:val="ru-RU" w:eastAsia="en-US" w:bidi="ar-SA"/>
    </w:rPr>
  </w:style>
  <w:style w:type="paragraph" w:styleId="11">
    <w:name w:val="List Paragraph"/>
    <w:basedOn w:val="1"/>
    <w:qFormat/>
    <w:uiPriority w:val="99"/>
    <w:pPr>
      <w:spacing w:before="0" w:after="0"/>
      <w:ind w:left="720"/>
      <w:contextualSpacing/>
    </w:pPr>
    <w:rPr>
      <w:sz w:val="20"/>
    </w:rPr>
  </w:style>
  <w:style w:type="paragraph" w:customStyle="1" w:styleId="12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3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4">
    <w:name w:val="tekstob"/>
    <w:basedOn w:val="1"/>
    <w:qFormat/>
    <w:uiPriority w:val="99"/>
    <w:pPr>
      <w:spacing w:beforeAutospacing="1" w:afterAutospacing="1"/>
    </w:pPr>
    <w:rPr>
      <w:szCs w:val="24"/>
    </w:rPr>
  </w:style>
  <w:style w:type="character" w:customStyle="1" w:styleId="15">
    <w:name w:val="apple-converted-space"/>
    <w:basedOn w:val="3"/>
    <w:qFormat/>
    <w:uiPriority w:val="99"/>
    <w:rPr>
      <w:rFonts w:cs="Times New Roman"/>
    </w:rPr>
  </w:style>
  <w:style w:type="paragraph" w:customStyle="1" w:styleId="16">
    <w:name w:val="Абзац списка1"/>
    <w:basedOn w:val="1"/>
    <w:qFormat/>
    <w:uiPriority w:val="99"/>
    <w:pPr>
      <w:spacing w:before="0" w:after="0"/>
      <w:ind w:left="720"/>
      <w:contextualSpacing/>
      <w:jc w:val="both"/>
    </w:pPr>
    <w:rPr>
      <w:sz w:val="2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3901</Words>
  <Characters>22236</Characters>
  <Lines>185</Lines>
  <Paragraphs>52</Paragraphs>
  <TotalTime>2</TotalTime>
  <ScaleCrop>false</ScaleCrop>
  <LinksUpToDate>false</LinksUpToDate>
  <CharactersWithSpaces>26085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2018-04-02T08:12:00Z</dcterms:created>
  <dc:creator>1</dc:creator>
  <cp:lastModifiedBy>user</cp:lastModifiedBy>
  <cp:lastPrinted>2023-07-11T08:12:00Z</cp:lastPrinted>
  <dcterms:modified xsi:type="dcterms:W3CDTF">2023-07-12T02:57:58Z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F3D8D17AA0504D82B241C3F5A642FD65</vt:lpwstr>
  </property>
</Properties>
</file>