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ИТОГИ РАБОТЫ УПРАВЛЕНИЯ СОЦИАЛЬНОЙ ЗАЩИТЫ НАСЕЛЕНИЯ АДМИНИСТРАЦИИ КАЛТАНСКОГО ГОРОДСКОГО ОКРГА ЗА 201</w:t>
      </w:r>
      <w:r>
        <w:rPr>
          <w:rFonts w:hint="default"/>
          <w:sz w:val="24"/>
          <w:szCs w:val="24"/>
          <w:lang w:val="en-US"/>
        </w:rPr>
        <w:t>9</w:t>
      </w:r>
      <w:r>
        <w:rPr>
          <w:sz w:val="24"/>
          <w:szCs w:val="24"/>
        </w:rPr>
        <w:t xml:space="preserve"> ГОД </w:t>
      </w:r>
    </w:p>
    <w:p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И ПЕРСПЕКТИВЫ РАЗВИТИЯ НА 20</w:t>
      </w:r>
      <w:r>
        <w:rPr>
          <w:rFonts w:hint="default"/>
          <w:sz w:val="24"/>
          <w:szCs w:val="24"/>
          <w:lang w:val="en-US"/>
        </w:rPr>
        <w:t>20</w:t>
      </w:r>
      <w:r>
        <w:rPr>
          <w:sz w:val="24"/>
          <w:szCs w:val="24"/>
        </w:rPr>
        <w:t xml:space="preserve"> ГОД</w:t>
      </w:r>
    </w:p>
    <w:p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Деятельность управления социальной защиты населения в 201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9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году была направлена на:</w:t>
      </w:r>
    </w:p>
    <w:p>
      <w:pPr>
        <w:shd w:val="clear" w:color="auto" w:fill="FFFFFF"/>
        <w:spacing w:before="0" w:after="200"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совершенствование системы предоставления мер социальной поддержки с использованием системы межведомственного электронного взаимодействия;</w:t>
      </w:r>
    </w:p>
    <w:p>
      <w:pPr>
        <w:shd w:val="clear" w:color="auto" w:fill="FFFFFF"/>
        <w:spacing w:before="0" w:after="200"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усиление контроля за целевым использованием денежных средств;</w:t>
      </w:r>
    </w:p>
    <w:p>
      <w:pPr>
        <w:shd w:val="clear" w:color="auto" w:fill="FFFFFF"/>
        <w:spacing w:before="0" w:after="200"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повышение качества жизни пожилых людей, инвалидов и семей с детьми, проживающих в Калтанском городском округе;</w:t>
      </w:r>
    </w:p>
    <w:p>
      <w:pPr>
        <w:shd w:val="clear" w:color="auto" w:fill="FFFFFF"/>
        <w:spacing w:before="0" w:after="200"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улучшение качества социального обслуживания населения и повышение доступности к объектам инфраструктуры для инвалидов.</w:t>
      </w:r>
    </w:p>
    <w:p>
      <w:pPr>
        <w:spacing w:before="0" w:after="200" w:line="360" w:lineRule="auto"/>
        <w:ind w:firstLine="708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</w:t>
      </w:r>
    </w:p>
    <w:p>
      <w:pPr>
        <w:spacing w:before="0" w:after="200" w:line="360" w:lineRule="auto"/>
        <w:ind w:firstLine="708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Предоставление мер социальной поддержки населения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секторе  по назначению и выплате  субсидий и компенсаций по оплате жилья и коммунальных услуг на учете состоят 6073 человек из них 2042 человека, пользующихся мерами социальной поддержки в соответствии с федеральным законодательством (федеральные льготники)  и  4031 человек, пользующихся мерами социальной поддержки на уровне субъекта (региональные льготники):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За 2020г. численность получателей компенсационных выплат в разрезе категорий составила: </w:t>
      </w:r>
    </w:p>
    <w:tbl>
      <w:tblPr>
        <w:tblStyle w:val="4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8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4"/>
                <w:szCs w:val="24"/>
              </w:rPr>
              <w:t xml:space="preserve">Численность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Инвалиды и участники ВОВ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Ветераны боевых действий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Члены семей погибших (умерших) инвалидов войны, участников Великой Отечественной войны и ветеранов боевых действий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Граждане, подвергшиеся радиационному воздействию 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Инвалиды и семьи, имеющие детей инвалидов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Ветераны труда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Лица, признанные реабилитированными либо пострадавшими от политических репрессий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Сельские специалисты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Многодетные семьи ( с членами семьи) 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Многодетная мать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848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ind w:left="108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Опекуны (попечители)</w:t>
            </w:r>
          </w:p>
        </w:tc>
        <w:tc>
          <w:tcPr>
            <w:tcW w:w="1980" w:type="dxa"/>
            <w:shd w:val="clear" w:color="auto" w:fill="auto"/>
            <w:noWrap w:val="0"/>
            <w:vAlign w:val="top"/>
          </w:tcPr>
          <w:p>
            <w:pPr>
              <w:tabs>
                <w:tab w:val="left" w:pos="4215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Компенсацию расходов на уплату взноса на капитальный ремонт общего имущества в многоквартирном доме получили: 365 человек, из них граждане достигшие возраста 70 лет - 329 человек, граждане достигшие возраста 80 лет -  36 человек. </w:t>
      </w:r>
    </w:p>
    <w:p>
      <w:pPr>
        <w:spacing w:line="36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законодательством граждане, имеющие право на  получение субсидий, социально защищены от повышения тарифов на коммунальные платежи. А это, как правило, пенсионеры,  многодетные семьи, люди, оказавшиеся в трудном материальном положении, сложной жизненной ситуации.</w:t>
      </w:r>
    </w:p>
    <w:p>
      <w:pPr>
        <w:spacing w:line="36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В отчетном периоде  субсидии на оплату жилого помещения и коммунальных услуг получили 368 семей  на сумму 7249,61 тыс. рублей,  средний размер субсидии составил 1731,87 рублей.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Большую работу специалисты сектора проводят с семьями, имеющими детей. Оформляются различные виды пособий, компенсаций, даются консультации.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На декабрь 2019 года  средняя численность детей, на которых оформлено  ежемесячное пособие, составила 1 096: 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Дети одиноких матерей- 250;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Дети из неполных семей- 346;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Дети- инвалиды- 102;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Дети из  полных семей- 398.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Выплачено ежемесячного пособия  на сумму 7 459 940 руб.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Оформлено в 2019 году ежемесячных пособий по уходу за ребёнком до 1,5 лет  128 получателям. Таким образом, численность получателей составила 292 чел., единовременных пособий при рождении ребёнка оформлено – 47. ЕВ при рождении (усыновлении) первого ребёнка оформили 48 семей. Общая численность получателей ЕВ за 2019 год составила 86 чел.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За 2019 год выдано справок на получение молочного питания детям 1 – 3 года жизни – 57 чел.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С начала года 83 студентам выданы уведомления о назначении государственной социальной помощи для оформления социальной стипендии.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Ежемесячное пособие на ребенка военнослужащего, проходящего военную службу по призыву, получают 2 человека.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FF6600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Организована работа   по определению права на меры социальной поддержки и выдачи удостоверений многодетным матерям, имеющим пять и более детей. В 2019 году такими мерами соц. поддержки пользуется 97 женщин.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По состоянию на 01.01.2020 г. мерами социальной поддержки пользуются 184 малоимущих многодетных семей. Ежемесячную денежную выплату в размере 1000 рублей получают 448 многодетных семей, ЕДВ отдельным категориям семей в случае рождения третьего ребёнка или последующих детей – 107 семья.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За отчётный период оформлено и выплачено государственной социальной помощи 92-м семьям на сумму 124,5 тыс. рублей, семь семей получили денежную выплату на основании социального контракта на общую сумму 280,0 тыс. рублей для приобретения поросят, коров и кур. 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В связи с принятием Закона Кемеровской области от 25.04.2011 г. № 51 «О дополнительной мере социальной поддержки семей, имеющих детей» в 2019 году 25 семей обратилось за предоставлением средств областного материнского (семейного) капитала.  </w:t>
      </w:r>
    </w:p>
    <w:p>
      <w:pPr>
        <w:pStyle w:val="7"/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 w:after="0" w:line="360" w:lineRule="auto"/>
        <w:ind w:firstLine="709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Целевые показатели в области энергосбережения</w:t>
      </w:r>
    </w:p>
    <w:p>
      <w:pPr>
        <w:spacing w:before="0" w:after="0" w:line="360" w:lineRule="auto"/>
        <w:ind w:firstLine="709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 повышения энергоэффективности</w:t>
      </w:r>
    </w:p>
    <w:p>
      <w:pPr>
        <w:spacing w:before="0" w:after="200" w:line="360" w:lineRule="auto"/>
        <w:ind w:firstLine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Управление социальной защиты населения администрации Калтанского городского округа и подведомственные учреждения: МКУ «Центр социального обслуживания» Калтанского городского округа и МКУ «Центр социальной помощи семье и детям» Калтанского городского округа находятся в отдельно стоящем здании. Общая площадь, занимаемая Управлением и подведомственными учреждениями, составляет 1075 кв.м., 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Всеми учреждениями утверждены и реализуются программы энергосбережения и повышения энергетической эффективности, назначены ответственные лица.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Мероприятия по энергосбережению в учреждениях социального обслуживания населения проводятся в 3 направлениях:</w:t>
      </w:r>
    </w:p>
    <w:p>
      <w:pPr>
        <w:numPr>
          <w:ilvl w:val="0"/>
          <w:numId w:val="2"/>
        </w:numPr>
        <w:shd w:val="clear" w:color="auto" w:fill="FFFFFF"/>
        <w:spacing w:beforeAutospacing="1" w:afterAutospacing="1" w:line="36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учет и контроль над расходованием энергоресурсов;</w:t>
      </w:r>
    </w:p>
    <w:p>
      <w:pPr>
        <w:numPr>
          <w:ilvl w:val="0"/>
          <w:numId w:val="2"/>
        </w:numPr>
        <w:shd w:val="clear" w:color="auto" w:fill="FFFFFF"/>
        <w:spacing w:beforeAutospacing="1" w:afterAutospacing="1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пропаганда энергосбережения;</w:t>
      </w:r>
    </w:p>
    <w:p>
      <w:pPr>
        <w:numPr>
          <w:ilvl w:val="0"/>
          <w:numId w:val="2"/>
        </w:numPr>
        <w:shd w:val="clear" w:color="auto" w:fill="FFFFFF"/>
        <w:spacing w:beforeAutospacing="1" w:afterAutospacing="1"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обучение специалистов по вопросам энергосбережения;</w:t>
      </w:r>
    </w:p>
    <w:p>
      <w:pPr>
        <w:spacing w:before="0" w:after="200"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Учет электроэнергии, горячей и холодной воды, теплоснабжения ведется в целом по всему зданию, и приборы учета установлены в единственном числе. Общая сумма потребления делится между учреждениями в процентном соотношении, согласно реестров разграничения. Критерием деления общих расходов служит:</w:t>
      </w:r>
    </w:p>
    <w:p>
      <w:pPr>
        <w:spacing w:before="0" w:after="200"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по потреблению воды – численность сотрудников учреждения;</w:t>
      </w:r>
    </w:p>
    <w:p>
      <w:pPr>
        <w:spacing w:before="0" w:after="200"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по потреблению электроэнергии и тепла – площадь, занимаемая учреждением. </w:t>
      </w:r>
    </w:p>
    <w:p>
      <w:pPr>
        <w:spacing w:before="0" w:after="200" w:line="36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Организация работы по защите персональных данных</w:t>
      </w:r>
    </w:p>
    <w:p>
      <w:pPr>
        <w:pStyle w:val="9"/>
        <w:spacing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целью организации работ по обеспечению безопасности персональных данных при их обработке в информационных системах персональных данных в соответствии с требованиями Положения, утвержденного постановлением Правительства РФ от 17 ноября 2007г № 781в Управлении утверждено «Положение о защите персональных данных работников», на основании, которого со всех работников было взято согласие на обработку персональных данных, данное согласие подписывается и вновь принятыми работниками.</w:t>
      </w:r>
    </w:p>
    <w:p>
      <w:pPr>
        <w:pStyle w:val="9"/>
        <w:spacing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9"/>
        <w:spacing w:line="360" w:lineRule="auto"/>
        <w:ind w:firstLine="567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Организация межведомственного взаимодействия</w:t>
      </w:r>
    </w:p>
    <w:p>
      <w:pPr>
        <w:pStyle w:val="9"/>
        <w:spacing w:line="36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before="0" w:after="200" w:line="36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Между Многофункциональным центром предоставления государственных и муниципальных услуг Калтанского городского округа и Управлением социальной зашиты населения администрации Калтанского городского округа, заключено Соглашение о взаимодействии.</w:t>
      </w:r>
    </w:p>
    <w:p>
      <w:pPr>
        <w:pStyle w:val="12"/>
        <w:widowControl/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Информационный обмен между УСЗН и МФЦ осуществляется в электронном виде с применением информационно-телекоммуникационных технологий. </w:t>
      </w:r>
    </w:p>
    <w:p>
      <w:pPr>
        <w:pStyle w:val="12"/>
        <w:widowControl/>
        <w:spacing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МФЦ предоставляет в УСЗН пакет документов, необходимый для предоставления услуг, не позднее следующего рабочего дня на бумажных носителях с использованием курьерской службы МФЦ.</w:t>
      </w:r>
    </w:p>
    <w:p>
      <w:pPr>
        <w:pStyle w:val="7"/>
        <w:spacing w:line="36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 в УСЗН продолжена работа по отработке системы межведомственного электронного взаимодействия через региональный портал «Система исполнения регламентов».</w:t>
      </w:r>
    </w:p>
    <w:p>
      <w:pPr>
        <w:pStyle w:val="7"/>
        <w:spacing w:line="36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Работа с семьями находящимися в социально-опасном положении</w:t>
      </w:r>
    </w:p>
    <w:p>
      <w:pPr>
        <w:autoSpaceDE w:val="0"/>
        <w:autoSpaceDN w:val="0"/>
        <w:adjustRightInd w:val="0"/>
        <w:spacing w:before="0" w:after="200" w:line="360" w:lineRule="auto"/>
        <w:ind w:firstLine="567"/>
        <w:jc w:val="both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В целях анализа ситуации по профилактике семейного неблагополучия осуществляется ведение учета семей и детей, находящихся в социально опасном положении. Так по состоянию на 01.01.20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 xml:space="preserve"> г. на учете состо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ит</w:t>
      </w:r>
      <w:r>
        <w:rPr>
          <w:rFonts w:hint="default" w:ascii="Times New Roman" w:hAnsi="Times New Roman" w:cs="Times New Roman"/>
          <w:sz w:val="24"/>
          <w:szCs w:val="24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78</w:t>
      </w:r>
      <w:r>
        <w:rPr>
          <w:rFonts w:hint="default" w:ascii="Times New Roman" w:hAnsi="Times New Roman" w:cs="Times New Roman"/>
          <w:sz w:val="24"/>
          <w:szCs w:val="24"/>
        </w:rPr>
        <w:t xml:space="preserve"> семей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22</w:t>
      </w:r>
      <w:r>
        <w:rPr>
          <w:rFonts w:hint="default" w:ascii="Times New Roman" w:hAnsi="Times New Roman" w:cs="Times New Roman"/>
          <w:sz w:val="24"/>
          <w:szCs w:val="24"/>
        </w:rPr>
        <w:t xml:space="preserve"> семей находя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тся</w:t>
      </w:r>
      <w:r>
        <w:rPr>
          <w:rFonts w:hint="default" w:ascii="Times New Roman" w:hAnsi="Times New Roman" w:cs="Times New Roman"/>
          <w:sz w:val="24"/>
          <w:szCs w:val="24"/>
        </w:rPr>
        <w:t xml:space="preserve"> в социально опасном положении  и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39</w:t>
      </w:r>
      <w:r>
        <w:rPr>
          <w:rFonts w:hint="default" w:ascii="Times New Roman" w:hAnsi="Times New Roman" w:cs="Times New Roman"/>
          <w:sz w:val="24"/>
          <w:szCs w:val="24"/>
        </w:rPr>
        <w:t xml:space="preserve"> сем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ей</w:t>
      </w:r>
      <w:r>
        <w:rPr>
          <w:rFonts w:hint="default" w:ascii="Times New Roman" w:hAnsi="Times New Roman" w:cs="Times New Roman"/>
          <w:sz w:val="24"/>
          <w:szCs w:val="24"/>
        </w:rPr>
        <w:t xml:space="preserve"> «группы риска»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spacing w:before="0" w:after="200" w:line="36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МКУ «Центр социальной помощи семье и детям» Калтанского городского округа создан банк данных семей и детей, находящихся в социально-опасном положении. Ежеквартально проводится сверка семей со всеми органами системы профилактики и корректировка базы данных, а также сведения о количестве семей и детей, находящихся в социально-опасном положении, состоящих на учете в КДН.  </w:t>
      </w:r>
    </w:p>
    <w:p>
      <w:pPr>
        <w:autoSpaceDE w:val="0"/>
        <w:autoSpaceDN w:val="0"/>
        <w:adjustRightInd w:val="0"/>
        <w:spacing w:before="0" w:after="200" w:line="360" w:lineRule="auto"/>
        <w:ind w:firstLine="567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Семьи, состоящие на учете в банке данных, как правило, малообеспеченные, неполные, безработные, поэтому потенциальный риск реализуется в неблагополучных для воспитания детей экономических и психологических условиях, конфликтах и условиях жестокого внутрисемейного обращения. В структуре неблагополучия преобладают </w:t>
      </w:r>
      <w:r>
        <w:rPr>
          <w:rFonts w:hint="default" w:ascii="Times New Roman" w:hAnsi="Times New Roman" w:cs="Times New Roman"/>
          <w:bCs/>
          <w:sz w:val="24"/>
          <w:szCs w:val="24"/>
        </w:rPr>
        <w:t>алкогольные семьи.</w:t>
      </w:r>
      <w:r>
        <w:rPr>
          <w:rFonts w:hint="default" w:ascii="Times New Roman" w:hAnsi="Times New Roman" w:cs="Times New Roman"/>
          <w:sz w:val="24"/>
          <w:szCs w:val="24"/>
        </w:rPr>
        <w:t xml:space="preserve"> Пьянство является в настоящее время главной причиной отсутствия заботы родителей о детях. В такой семье нарушена структура, обесцениваются и игнорируются основные семейные функции.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Главной задачей всех органов системы профилактики является раннее выявление семейного неблагополучия и оказании семьям своевременной помощи. Это позволит асоциальной семье, в которой еще сохранился внутренний ресурс, выйти из «группы риска».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Одна из традиционных форм взаимодействия с семьей - патронаж, который на территории округа осуществляется в рамках межведомственного сотрудничества. Планомерное и системное посещение семей позволяет установить и поддерживать длительные связи с семьей, своевременно выявляя её проблемные ситуации, оказывать незамедлительную помощь.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Оказание адресной социальной помощи семьям, находящимся в трудной жизненной ситуации, направлена на создание благоприятных условий для социализации детей, обеспечения их прав и свобод в семье и обществе на основе приоритета семейного воспитания. Благодаря этому удаётся сохранить многие семьи, снизить риск возникновения социального сиротства, улучшить материальное благосостояние малообеспеченных семей с детьми, привлечь внимание населения к решению возникающих проблем.</w:t>
      </w:r>
    </w:p>
    <w:p>
      <w:pPr>
        <w:autoSpaceDE w:val="0"/>
        <w:autoSpaceDN w:val="0"/>
        <w:adjustRightInd w:val="0"/>
        <w:spacing w:before="0" w:after="200" w:line="360" w:lineRule="auto"/>
        <w:ind w:firstLine="567"/>
        <w:jc w:val="both"/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Семьям, находящимся в трудной жизненной ситуации, оказывается психологические, педагогические, правовые, адресная социальная помощь, как в денежной, так и в натуральной форме путем передачи гражданам необходимых им товаров (продуктов питания, средств санитарии и гигиены, средств ухода за детьми, одежды, обуви и других предметов первой необходимости, топлива, технических средств реабилитации инвалидов и лиц, нуждающихся в постороннем уходе, и тому подобное), работ, услуг.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Центре функционируют подростковые объединения, кружки, клубы, а также в летний период организована работа летних игровых площадок в участковых социальных службах.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Совместно с органами системы профилактики на несовершеннолетних и семей, находящихся в социально опасном положении, которые состоят на учете, составлены индивидуальные программы реабилитации и адаптации.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Arial-BoldMT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В 2019 г. МКУ ЦСПСД реализовал 2 проекта: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• </w:t>
      </w:r>
      <w:r>
        <w:rPr>
          <w:rFonts w:hint="default" w:ascii="Times New Roman" w:hAnsi="Times New Roman" w:eastAsia="Arial-BoldMT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Проект «Жизнь в стиле «Вело» выиграл гранд в размере 230 тыс.рублей. (Всероссийский конкурс среди молодежных проектов среди физических лиц «Росмолодежь»). На данные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Arial-BoldMT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денежные средства был закуплен летний спортивный инвентарь (30 шт. велосипедов) для детей из малообеспеченных семей, организован бесплатный пункт проката, проведены спортивные мероприятия, акции, велопробеги.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• </w:t>
      </w:r>
      <w:r>
        <w:rPr>
          <w:rFonts w:hint="default" w:ascii="Times New Roman" w:hAnsi="Times New Roman" w:eastAsia="Arial-BoldMT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 xml:space="preserve">Проект «Наш теплый дом» выиграл грант в размере 24 265 руб. (Всероссийский конкурс «Курс на семью» фонд Тимченко). Данный проект дал возможность двум специалистам обучиться в г. Новосибирск, что позволит в 2020 году внедрить новые технологии поработе с малообеспеченными семьями и принять участие во II этапе конкурса «Курс на семью» Фонда Тимченко. Проект направлен на создание благоприятной поддерживающей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Arial-BoldMT" w:cs="Times New Roman"/>
          <w:b w:val="0"/>
          <w:bCs w:val="0"/>
          <w:color w:val="auto"/>
          <w:kern w:val="0"/>
          <w:sz w:val="24"/>
          <w:szCs w:val="24"/>
          <w:lang w:val="en-US" w:eastAsia="zh-CN" w:bidi="ar"/>
        </w:rPr>
        <w:t>среды, повышение мотивации родителей на изменение собственной жизненной ситуации с целью сохранения ребенка в кровной семье, через организацию школы осознанного родительства на базе Центра</w:t>
      </w:r>
    </w:p>
    <w:p>
      <w:pPr>
        <w:pStyle w:val="7"/>
        <w:spacing w:line="36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Работа с гражданами старшего поколения и инвалидами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 01.01.2020 года на социальном обслуживании в МКУ ЦСО состоит 843 человека, из них 336 клиентов имеют группу инвалидности.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 2019 год клиентам Центра было предоставлено на дому 336378 услуг, из них: 281099 – услуг, предоставлено по гарантированному перечню, 55279– дополнительные услуги. Самыми востребованными остаются социально- бытовые услуги (165240 услуг), социально-психологические (69489 услуг), социально-медицинские (39029 услуг).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Услуги социального такси были оказаны населению Калтанского городского округа –588 человекам на сумму 372609,20 рублей.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2019 году отделение срочного социального обслуживания МКУ ЦСО продолжает работу по оказанию социальной помощи нуждающимся пожилым гражданам и инвалидам.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Натуральная помощь оказывается вещами б/у, продуктами питания, реабилитационными средствами. В течение 2019 года помощь вещами б/у получили 567 человек на сумму 74070 руб. Ассортимент вещей б/у формируется из частных пожертвований благотворительной помощи различных учреждений и организаций. Центр также тесно сотрудничает с церковью Покрова Божьей матери. Вещи б/у также выдаются в пункте проката и приёма вещей, а также в процессе выездных акций. В текущем году было 94 выездных акций, в ходе которых 419 человекам оказана натуральная помощь вещами б/у на сумму 52830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рублей, через склад помощь получили 148 человек на сумму 21240 рублей. Сотрудники отдела провели выездную акцию с проведением выставки - продажи изделий, изготовленных инвалидами. Продано 38 единиц на сумму 4050 рублей. Организован чайный стол. В этой акции гражданам бесплатно предоставлялись юридическая и психологическая помощь (28 чел. получили консультации юрисконсульта). Через срочную помощь получили продуктовые наборы - 31 человек на общую сумму 13950 рублей.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Центре продолжает работу социальный пункт проката средств реабилитации для инвалидов. Эти средства выдаются нуждающимся гражданам сроком на 3 месяца бесплатно. В течение года средствами реабилитации воспользовались 49 человек на общую сумму 78880 рублей. Психологом проводилась работа с инвалидами по Индивидуальной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программе реабилитации, в течение года обратилось 218 человек. Обследованы с целью принятия на надомное обслуживание, заполнение акта оценки 2 нуждаемости в социальных услугах, плана мероприятий по уходу на дому –150 человек.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Продолжается работа с лицами, освободившиеся из мест лишения свободы. За 2019 год в МКУ ЦСО поступило 89 извещений ФКУ ИК об освобождении граждан, отбывающих наказание. Специалистами Центра социального обслуживания были обследованы жилищно-бытовые условия по избранному освобождающимися месту жительства и даны ответы в исправительные учреждения. В «Центр социального обслуживания» за помощью обратились 8 человек из числа, освободившиеся из МЛС, которым была оказана натуральная помощь на сумму 3022 рубля, предоставлены консультации юриста и психолога. По вопросу трудоустройства в МКУ ЦСО никто не обращался. Были подготовлены и направлены ответы на письма осужденных в ФКУ ГУФСИН КО.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паводковый период 2019 года сотрудники центра проводили разъяснительную работу среди граждан, проживающих в зоне возможного 3 подтопления на территории Калтанского городского округа о поведении и мерах безопасности в половодье. Были вручены памятки, в количестве 930 штук, в которых указаны контактные телефоны для экстренной помощи и адреса пунктов временной эвакуации. С целью уточнения списка граждан, проживающих в зоне возможного подтопления, сотрудниками МКУ ЦСО проведено обследование 976 домов, из них 511 жилых, 1499 жителя проживает в зоне возможного подтопления. Составлены списки различных категорий граждан проживающих в зоне возможного подтопления, а так же льготной категории на страхование домовладений, имущества, жизни за счёт областного бюджета (74чел). Сотрудниками отдела с представителями управляющих компаний проведены рейды по должникам за ЖКУ.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 благотворительной акции гуманитарный уголь получили 40 человек с размером пенсии, не превышающей 150% прожиточного минимума и не пользующиеся льготами по федеральному и региональному законодательству. Сотрудниками МКУ ЦСО были доставлены овощные наборы в количестве 87 штук. 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МКУ ЦСО совместно с АНО «Центр социального развития» приняли участие в конкурсе президентских грантов и получили поддержку в размере 1106395 руб., на базе Центра социального обслуживания с января 2020 года открывается «Социальный пункт проката» технических средств реабилитации для людей с ОВЗ, маломобильных людей. Оборудование уже закуплено в количестве 62 ед. </w:t>
      </w:r>
    </w:p>
    <w:p>
      <w:pPr>
        <w:pStyle w:val="2"/>
        <w:spacing w:before="0" w:beforeAutospacing="0" w:after="0" w:afterAutospacing="0"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Цель и основные направления работы управления</w:t>
      </w:r>
    </w:p>
    <w:p>
      <w:pPr>
        <w:pStyle w:val="2"/>
        <w:spacing w:before="0" w:beforeAutospacing="0" w:after="0" w:afterAutospacing="0" w:line="36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социальной защиты населения в 20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20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году</w:t>
      </w:r>
    </w:p>
    <w:p>
      <w:pPr>
        <w:pStyle w:val="2"/>
        <w:spacing w:before="0" w:beforeAutospacing="0" w:after="0" w:afterAutospacing="0" w:line="360" w:lineRule="auto"/>
        <w:jc w:val="both"/>
        <w:rPr>
          <w:rFonts w:hint="default" w:ascii="Times New Roman" w:hAnsi="Times New Roman" w:cs="Times New Roman"/>
          <w:bCs w:val="0"/>
          <w:sz w:val="24"/>
          <w:szCs w:val="24"/>
        </w:rPr>
      </w:pPr>
    </w:p>
    <w:p>
      <w:pPr>
        <w:pStyle w:val="10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Обеспечить своевременное и в полном объеме предоставление мер социальной поддержки отдельным категориям граждан в соответствии с действующим федеральным и региональным законодательством.</w:t>
      </w:r>
    </w:p>
    <w:p>
      <w:pPr>
        <w:pStyle w:val="10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Обеспечить контроль за своевременным предоставлением мер социальной поддержки и выплатой государственных пособий семьям с детьми.</w:t>
      </w:r>
    </w:p>
    <w:p>
      <w:pPr>
        <w:pStyle w:val="10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Продолжить работу по эффективному использованию бюджетных средств.</w:t>
      </w:r>
    </w:p>
    <w:p>
      <w:pPr>
        <w:pStyle w:val="10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Продолжить разъяснительную работу среди населения по предоставлению мер социальной поддержки, социальных выплат и льгот, социальному обслуживанию, возможности получения государственных и муниципальных услуг в электронном виде.</w:t>
      </w:r>
    </w:p>
    <w:p>
      <w:pPr>
        <w:pStyle w:val="10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Продолжить работу по выполнению плана мероприятий «дорожной карты» в МКУ «Центр социального обслуживания», за счет:</w:t>
      </w:r>
    </w:p>
    <w:p>
      <w:pPr>
        <w:pStyle w:val="10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оптимизации сети и штатной численности учреждения на основе исключения неэффективных расходов, мало востребованных гражданами социальных услуг и включение наиболее востребованных услуг;</w:t>
      </w:r>
    </w:p>
    <w:p>
      <w:pPr>
        <w:pStyle w:val="10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привлечения средств от доходов платных услуг за счет внедрения инновационных технологий социального обслуживания;</w:t>
      </w:r>
    </w:p>
    <w:p>
      <w:pPr>
        <w:pStyle w:val="10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повышения профессиональной компетенции работников, развития кадрового потенциала системы социального обслуживания населения района;</w:t>
      </w:r>
    </w:p>
    <w:p>
      <w:pPr>
        <w:pStyle w:val="10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работа над внедрением новых форм облуживания.</w:t>
      </w:r>
    </w:p>
    <w:p>
      <w:pPr>
        <w:pStyle w:val="10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6.Оказание социальных услуг гражданам в соответствии с Федеральным законом РФ от 28.12.2013 г. № 442-ФЗ «Об основах социального обслуживания граждан в Российской Федерации». </w:t>
      </w:r>
    </w:p>
    <w:p>
      <w:pPr>
        <w:pStyle w:val="10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Продолжить профилактическую работу по организации раннего выявления социального неблагополучия семей с детьми (внедрение и распространение современных технологий профилактической и реабилитационной работы с семьями с детьми, предусматривающих работу с населением непосредственно по месту жительства: участковые мобильные бригады, профилактика нарушений развития детей в раннем возрасте, семейные воспитательные группы).</w:t>
      </w:r>
    </w:p>
    <w:p>
      <w:pPr>
        <w:pStyle w:val="10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Продолжить работу по паспортизации объектов социальной инфраструктуры, созданию «карты доступности» приоритетных социальных объектов и услуг, доступных для инвалидов.</w:t>
      </w:r>
    </w:p>
    <w:p>
      <w:pPr>
        <w:pStyle w:val="10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Продолжить работу по дальнейшему повышению доступности и качества предоставляемых социальных услуг, повышению эффективности работы учреждений социального обслуживания.</w:t>
      </w:r>
    </w:p>
    <w:p>
      <w:pPr>
        <w:pStyle w:val="10"/>
        <w:spacing w:line="36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10. Продолжить работу мобильных бригад с целью выезда в самые отдалённые территории района для информирования и разъяснения льготным категориям населения по вопросам предоставления мер социальной поддержки и оказания консультативной помощи. </w:t>
      </w:r>
    </w:p>
    <w:p>
      <w:pPr>
        <w:spacing w:before="0" w:after="0" w:line="36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11. Продолжить работу по повышению квалификации работников органов социальной защиты населения.</w:t>
      </w:r>
    </w:p>
    <w:p>
      <w:pPr>
        <w:pStyle w:val="10"/>
        <w:spacing w:line="360" w:lineRule="auto"/>
        <w:ind w:left="142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12.Продолжить реализацию программы энергосбережения и повышения энергетической эффективности.</w:t>
      </w:r>
    </w:p>
    <w:p>
      <w:pPr>
        <w:pStyle w:val="10"/>
        <w:spacing w:line="360" w:lineRule="auto"/>
        <w:ind w:left="142" w:firstLine="56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13.Продолжить работу по реализации Указа Президента Российской Федерации, поручений Правительства Российской Федерации и распоряжений Губернатора Кемеровской области.</w:t>
      </w:r>
    </w:p>
    <w:sectPr>
      <w:pgSz w:w="11906" w:h="16838"/>
      <w:pgMar w:top="1134" w:right="746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C831C1"/>
    <w:multiLevelType w:val="multilevel"/>
    <w:tmpl w:val="30C831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625C403C"/>
    <w:multiLevelType w:val="multilevel"/>
    <w:tmpl w:val="625C403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7A"/>
    <w:rsid w:val="0000352B"/>
    <w:rsid w:val="00011461"/>
    <w:rsid w:val="00013A74"/>
    <w:rsid w:val="0001451F"/>
    <w:rsid w:val="0001596A"/>
    <w:rsid w:val="0003224A"/>
    <w:rsid w:val="00043582"/>
    <w:rsid w:val="00051283"/>
    <w:rsid w:val="0005335E"/>
    <w:rsid w:val="00054AA2"/>
    <w:rsid w:val="000A773F"/>
    <w:rsid w:val="000D0D94"/>
    <w:rsid w:val="000F39F9"/>
    <w:rsid w:val="000F6A8C"/>
    <w:rsid w:val="00106289"/>
    <w:rsid w:val="00111986"/>
    <w:rsid w:val="00131932"/>
    <w:rsid w:val="00134D32"/>
    <w:rsid w:val="00157A5A"/>
    <w:rsid w:val="00171037"/>
    <w:rsid w:val="00175615"/>
    <w:rsid w:val="00190071"/>
    <w:rsid w:val="00193D02"/>
    <w:rsid w:val="0019445F"/>
    <w:rsid w:val="001B1265"/>
    <w:rsid w:val="001B68E7"/>
    <w:rsid w:val="001C7458"/>
    <w:rsid w:val="001F0CFE"/>
    <w:rsid w:val="00204FD4"/>
    <w:rsid w:val="00206958"/>
    <w:rsid w:val="00210B12"/>
    <w:rsid w:val="00210DD7"/>
    <w:rsid w:val="00216A0C"/>
    <w:rsid w:val="002519FA"/>
    <w:rsid w:val="00256201"/>
    <w:rsid w:val="0026026A"/>
    <w:rsid w:val="002654C7"/>
    <w:rsid w:val="00267D8E"/>
    <w:rsid w:val="00276315"/>
    <w:rsid w:val="00291E20"/>
    <w:rsid w:val="00296571"/>
    <w:rsid w:val="002C3565"/>
    <w:rsid w:val="002E6DBB"/>
    <w:rsid w:val="002F5AAC"/>
    <w:rsid w:val="00305FEE"/>
    <w:rsid w:val="00317043"/>
    <w:rsid w:val="00321730"/>
    <w:rsid w:val="00327641"/>
    <w:rsid w:val="00352828"/>
    <w:rsid w:val="003711FD"/>
    <w:rsid w:val="003723AF"/>
    <w:rsid w:val="00380949"/>
    <w:rsid w:val="00381490"/>
    <w:rsid w:val="00385C56"/>
    <w:rsid w:val="00396F9C"/>
    <w:rsid w:val="003B6879"/>
    <w:rsid w:val="003D5BA9"/>
    <w:rsid w:val="003D7587"/>
    <w:rsid w:val="003E3588"/>
    <w:rsid w:val="00406688"/>
    <w:rsid w:val="00410E2D"/>
    <w:rsid w:val="004123D5"/>
    <w:rsid w:val="00426967"/>
    <w:rsid w:val="0042754E"/>
    <w:rsid w:val="00436192"/>
    <w:rsid w:val="0043643D"/>
    <w:rsid w:val="0044476E"/>
    <w:rsid w:val="00451EB0"/>
    <w:rsid w:val="00452347"/>
    <w:rsid w:val="0046471C"/>
    <w:rsid w:val="0048512C"/>
    <w:rsid w:val="00492D49"/>
    <w:rsid w:val="004A2783"/>
    <w:rsid w:val="004A3D94"/>
    <w:rsid w:val="004A5BE7"/>
    <w:rsid w:val="004B243B"/>
    <w:rsid w:val="004D26F7"/>
    <w:rsid w:val="004E0025"/>
    <w:rsid w:val="004E2787"/>
    <w:rsid w:val="004E4C8F"/>
    <w:rsid w:val="004F4053"/>
    <w:rsid w:val="0050325C"/>
    <w:rsid w:val="00515E71"/>
    <w:rsid w:val="0053645F"/>
    <w:rsid w:val="00573934"/>
    <w:rsid w:val="005739B7"/>
    <w:rsid w:val="005A3040"/>
    <w:rsid w:val="005C117E"/>
    <w:rsid w:val="005D7E13"/>
    <w:rsid w:val="00635244"/>
    <w:rsid w:val="00636BFE"/>
    <w:rsid w:val="00644FBB"/>
    <w:rsid w:val="0065266F"/>
    <w:rsid w:val="006565CF"/>
    <w:rsid w:val="00695073"/>
    <w:rsid w:val="006A4EF8"/>
    <w:rsid w:val="006B0105"/>
    <w:rsid w:val="006C1C6F"/>
    <w:rsid w:val="006D09AC"/>
    <w:rsid w:val="006E3679"/>
    <w:rsid w:val="00703F91"/>
    <w:rsid w:val="00704FAE"/>
    <w:rsid w:val="00735FC5"/>
    <w:rsid w:val="00743A8E"/>
    <w:rsid w:val="00753CA6"/>
    <w:rsid w:val="00767F63"/>
    <w:rsid w:val="00771D7F"/>
    <w:rsid w:val="007943F9"/>
    <w:rsid w:val="007B5BC0"/>
    <w:rsid w:val="007C3967"/>
    <w:rsid w:val="007D0469"/>
    <w:rsid w:val="00814620"/>
    <w:rsid w:val="008179AE"/>
    <w:rsid w:val="008461EC"/>
    <w:rsid w:val="00854415"/>
    <w:rsid w:val="008747F6"/>
    <w:rsid w:val="00876BC8"/>
    <w:rsid w:val="008950AD"/>
    <w:rsid w:val="008A1C21"/>
    <w:rsid w:val="008B3E21"/>
    <w:rsid w:val="008D777A"/>
    <w:rsid w:val="008F0EBC"/>
    <w:rsid w:val="008F7550"/>
    <w:rsid w:val="00906D00"/>
    <w:rsid w:val="009155A8"/>
    <w:rsid w:val="00923A54"/>
    <w:rsid w:val="00923AE8"/>
    <w:rsid w:val="00927733"/>
    <w:rsid w:val="00945102"/>
    <w:rsid w:val="00950AF4"/>
    <w:rsid w:val="00950FFC"/>
    <w:rsid w:val="00952512"/>
    <w:rsid w:val="00956A87"/>
    <w:rsid w:val="00956F48"/>
    <w:rsid w:val="009729AA"/>
    <w:rsid w:val="00974D84"/>
    <w:rsid w:val="0099010C"/>
    <w:rsid w:val="00995EF0"/>
    <w:rsid w:val="009A1A44"/>
    <w:rsid w:val="009D139F"/>
    <w:rsid w:val="009D6463"/>
    <w:rsid w:val="009F077C"/>
    <w:rsid w:val="009F4580"/>
    <w:rsid w:val="00A03E9A"/>
    <w:rsid w:val="00A06471"/>
    <w:rsid w:val="00A3150C"/>
    <w:rsid w:val="00A55EFC"/>
    <w:rsid w:val="00A618B3"/>
    <w:rsid w:val="00A64DD0"/>
    <w:rsid w:val="00A750B5"/>
    <w:rsid w:val="00A86C1D"/>
    <w:rsid w:val="00A901BC"/>
    <w:rsid w:val="00A929A7"/>
    <w:rsid w:val="00AA28DE"/>
    <w:rsid w:val="00AA51F0"/>
    <w:rsid w:val="00AA7EDF"/>
    <w:rsid w:val="00AD669F"/>
    <w:rsid w:val="00B0667A"/>
    <w:rsid w:val="00B2453C"/>
    <w:rsid w:val="00B3344C"/>
    <w:rsid w:val="00B473B7"/>
    <w:rsid w:val="00B6764F"/>
    <w:rsid w:val="00B71668"/>
    <w:rsid w:val="00BB7F47"/>
    <w:rsid w:val="00BC2CA2"/>
    <w:rsid w:val="00BE4F4C"/>
    <w:rsid w:val="00C05D5F"/>
    <w:rsid w:val="00C11278"/>
    <w:rsid w:val="00C21DCC"/>
    <w:rsid w:val="00C3220E"/>
    <w:rsid w:val="00C44503"/>
    <w:rsid w:val="00C56A51"/>
    <w:rsid w:val="00C85960"/>
    <w:rsid w:val="00C8619B"/>
    <w:rsid w:val="00C8660F"/>
    <w:rsid w:val="00C93FFC"/>
    <w:rsid w:val="00CA7F64"/>
    <w:rsid w:val="00CC594C"/>
    <w:rsid w:val="00CD66BA"/>
    <w:rsid w:val="00CD6B34"/>
    <w:rsid w:val="00CF4B11"/>
    <w:rsid w:val="00D12B36"/>
    <w:rsid w:val="00D42ED6"/>
    <w:rsid w:val="00D44AEC"/>
    <w:rsid w:val="00D5555A"/>
    <w:rsid w:val="00D60ADD"/>
    <w:rsid w:val="00D628BE"/>
    <w:rsid w:val="00D629FB"/>
    <w:rsid w:val="00D71912"/>
    <w:rsid w:val="00D72459"/>
    <w:rsid w:val="00D90F2E"/>
    <w:rsid w:val="00DA28CF"/>
    <w:rsid w:val="00DA39F5"/>
    <w:rsid w:val="00DA40E6"/>
    <w:rsid w:val="00DB61BC"/>
    <w:rsid w:val="00DC482B"/>
    <w:rsid w:val="00DE1218"/>
    <w:rsid w:val="00DE2F4D"/>
    <w:rsid w:val="00DE5173"/>
    <w:rsid w:val="00E01514"/>
    <w:rsid w:val="00E101E0"/>
    <w:rsid w:val="00E14D97"/>
    <w:rsid w:val="00E14DF6"/>
    <w:rsid w:val="00E43895"/>
    <w:rsid w:val="00E64489"/>
    <w:rsid w:val="00E74CD0"/>
    <w:rsid w:val="00E74F90"/>
    <w:rsid w:val="00E77874"/>
    <w:rsid w:val="00E94D58"/>
    <w:rsid w:val="00E95FE2"/>
    <w:rsid w:val="00EA18A4"/>
    <w:rsid w:val="00EA473C"/>
    <w:rsid w:val="00EC4C01"/>
    <w:rsid w:val="00ED32F9"/>
    <w:rsid w:val="00ED4CB8"/>
    <w:rsid w:val="00EE3A13"/>
    <w:rsid w:val="00EE4FEB"/>
    <w:rsid w:val="00F052D7"/>
    <w:rsid w:val="00F16613"/>
    <w:rsid w:val="00F20A24"/>
    <w:rsid w:val="00F24733"/>
    <w:rsid w:val="00F331E9"/>
    <w:rsid w:val="00F73BF7"/>
    <w:rsid w:val="00F93EA0"/>
    <w:rsid w:val="00FC0B44"/>
    <w:rsid w:val="00FD3810"/>
    <w:rsid w:val="00FE119D"/>
    <w:rsid w:val="00FF6368"/>
    <w:rsid w:val="00FF77BC"/>
    <w:rsid w:val="136F0AC0"/>
    <w:rsid w:val="1C15237A"/>
    <w:rsid w:val="2D3B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before="100" w:after="100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2">
    <w:name w:val="heading 2"/>
    <w:basedOn w:val="1"/>
    <w:next w:val="1"/>
    <w:link w:val="8"/>
    <w:qFormat/>
    <w:uiPriority w:val="99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locked/>
    <w:uiPriority w:val="99"/>
    <w:rPr>
      <w:rFonts w:cs="Times New Roman"/>
      <w:i/>
    </w:rPr>
  </w:style>
  <w:style w:type="character" w:styleId="6">
    <w:name w:val="Hyperlink"/>
    <w:basedOn w:val="3"/>
    <w:qFormat/>
    <w:uiPriority w:val="99"/>
    <w:rPr>
      <w:rFonts w:cs="Times New Roman"/>
      <w:color w:val="0000FF"/>
      <w:u w:val="single"/>
    </w:rPr>
  </w:style>
  <w:style w:type="paragraph" w:styleId="7">
    <w:name w:val="Normal (Web)"/>
    <w:basedOn w:val="1"/>
    <w:semiHidden/>
    <w:uiPriority w:val="99"/>
    <w:pPr>
      <w:spacing w:beforeAutospacing="1" w:afterAutospacing="1"/>
    </w:pPr>
    <w:rPr>
      <w:szCs w:val="24"/>
    </w:rPr>
  </w:style>
  <w:style w:type="character" w:customStyle="1" w:styleId="8">
    <w:name w:val="Заголовок 2 Знак"/>
    <w:basedOn w:val="3"/>
    <w:link w:val="2"/>
    <w:semiHidden/>
    <w:qFormat/>
    <w:locked/>
    <w:uiPriority w:val="99"/>
    <w:rPr>
      <w:rFonts w:ascii="Times New Roman" w:hAnsi="Times New Roman" w:cs="Times New Roman"/>
      <w:b/>
      <w:bCs/>
      <w:sz w:val="36"/>
      <w:szCs w:val="36"/>
    </w:rPr>
  </w:style>
  <w:style w:type="paragraph" w:styleId="9">
    <w:name w:val="No Spacing"/>
    <w:qFormat/>
    <w:uiPriority w:val="99"/>
    <w:rPr>
      <w:rFonts w:ascii="Times New Roman" w:hAnsi="Times New Roman" w:eastAsia="Times New Roman" w:cs="Times New Roman"/>
      <w:sz w:val="28"/>
      <w:szCs w:val="22"/>
      <w:lang w:val="ru-RU" w:eastAsia="en-US" w:bidi="ar-SA"/>
    </w:rPr>
  </w:style>
  <w:style w:type="paragraph" w:styleId="10">
    <w:name w:val="List Paragraph"/>
    <w:basedOn w:val="1"/>
    <w:qFormat/>
    <w:uiPriority w:val="99"/>
    <w:pPr>
      <w:spacing w:before="0" w:after="0"/>
      <w:ind w:left="720"/>
      <w:contextualSpacing/>
    </w:pPr>
    <w:rPr>
      <w:sz w:val="20"/>
    </w:rPr>
  </w:style>
  <w:style w:type="paragraph" w:customStyle="1" w:styleId="11">
    <w:name w:val="ConsPlusNormal"/>
    <w:qFormat/>
    <w:uiPriority w:val="99"/>
    <w:pPr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2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3">
    <w:name w:val="tekstob"/>
    <w:basedOn w:val="1"/>
    <w:qFormat/>
    <w:uiPriority w:val="99"/>
    <w:pPr>
      <w:spacing w:beforeAutospacing="1" w:afterAutospacing="1"/>
    </w:pPr>
    <w:rPr>
      <w:szCs w:val="24"/>
    </w:rPr>
  </w:style>
  <w:style w:type="character" w:customStyle="1" w:styleId="14">
    <w:name w:val="apple-converted-space"/>
    <w:basedOn w:val="3"/>
    <w:qFormat/>
    <w:uiPriority w:val="99"/>
    <w:rPr>
      <w:rFonts w:cs="Times New Roman"/>
    </w:rPr>
  </w:style>
  <w:style w:type="paragraph" w:customStyle="1" w:styleId="15">
    <w:name w:val="Абзац списка1"/>
    <w:basedOn w:val="1"/>
    <w:uiPriority w:val="99"/>
    <w:pPr>
      <w:spacing w:before="0" w:after="0"/>
      <w:ind w:left="720"/>
      <w:contextualSpacing/>
      <w:jc w:val="both"/>
    </w:pPr>
    <w:rPr>
      <w:sz w:val="28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3901</Words>
  <Characters>22236</Characters>
  <Lines>185</Lines>
  <Paragraphs>52</Paragraphs>
  <TotalTime>20</TotalTime>
  <ScaleCrop>false</ScaleCrop>
  <LinksUpToDate>false</LinksUpToDate>
  <CharactersWithSpaces>26085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2018-04-02T08:12:00Z</dcterms:created>
  <dc:creator>1</dc:creator>
  <cp:lastModifiedBy>user</cp:lastModifiedBy>
  <cp:lastPrinted>2023-07-11T08:12:00Z</cp:lastPrinted>
  <dcterms:modified xsi:type="dcterms:W3CDTF">2023-07-11T08:57:59Z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4093FF17279D44028839058224A41615</vt:lpwstr>
  </property>
</Properties>
</file>